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118E" w:rsidRDefault="0029118E" w:rsidP="0029118E">
      <w:pPr>
        <w:pStyle w:val="Heading1"/>
        <w:jc w:val="center"/>
      </w:pPr>
      <w:bookmarkStart w:id="0" w:name="_GoBack"/>
      <w:bookmarkEnd w:id="0"/>
      <w:r>
        <w:t>LEGAL ARC</w:t>
      </w:r>
      <w:r w:rsidR="00C41F90">
        <w:t>Ā</w:t>
      </w:r>
      <w:r>
        <w:t>NA FOR GENEALOGISTS</w:t>
      </w:r>
    </w:p>
    <w:p w:rsidR="0029118E" w:rsidRDefault="0029118E" w:rsidP="0029118E">
      <w:pPr>
        <w:pStyle w:val="Heading1"/>
        <w:jc w:val="center"/>
      </w:pPr>
      <w:r>
        <w:t>(WHO SAID THAT LATIN IS A DEAD LANGUAGE?)</w:t>
      </w:r>
    </w:p>
    <w:p w:rsidR="0029118E" w:rsidRDefault="0029118E" w:rsidP="0029118E"/>
    <w:p w:rsidR="0029118E" w:rsidRDefault="0029118E" w:rsidP="00CA56BF">
      <w:pPr>
        <w:numPr>
          <w:ilvl w:val="0"/>
          <w:numId w:val="2"/>
        </w:numPr>
        <w:jc w:val="both"/>
      </w:pPr>
      <w:r>
        <w:t>What is “arc</w:t>
      </w:r>
      <w:r w:rsidR="00C41F90">
        <w:t>ā</w:t>
      </w:r>
      <w:r>
        <w:t>na”?</w:t>
      </w:r>
      <w:r>
        <w:tab/>
        <w:t xml:space="preserve">Mysterious knowledge known only to those who have </w:t>
      </w:r>
      <w:r>
        <w:tab/>
      </w:r>
      <w:r>
        <w:tab/>
      </w:r>
      <w:r>
        <w:tab/>
      </w:r>
      <w:r>
        <w:tab/>
        <w:t>been initiated – “legalese” definitely fits into that category</w:t>
      </w:r>
    </w:p>
    <w:p w:rsidR="0029118E" w:rsidRDefault="0029118E" w:rsidP="0029118E"/>
    <w:p w:rsidR="009A2406" w:rsidRDefault="009A2406" w:rsidP="009A2406">
      <w:pPr>
        <w:numPr>
          <w:ilvl w:val="0"/>
          <w:numId w:val="2"/>
        </w:numPr>
        <w:jc w:val="both"/>
      </w:pPr>
      <w:r>
        <w:t>All researchers know that the local courthouse is best source of information about an ancestor – at least in the years before mandatory vital records such as birth and death certificates.  The corollary of that rule is the old adage that if an ancestor never had interacted with the legal system it is almost impossible to learn anything about that person.</w:t>
      </w:r>
    </w:p>
    <w:p w:rsidR="009A2406" w:rsidRDefault="009A2406" w:rsidP="009A2406">
      <w:pPr>
        <w:ind w:left="360"/>
        <w:jc w:val="both"/>
      </w:pPr>
    </w:p>
    <w:p w:rsidR="007D0723" w:rsidRDefault="007D0723" w:rsidP="009A2406">
      <w:pPr>
        <w:numPr>
          <w:ilvl w:val="0"/>
          <w:numId w:val="2"/>
        </w:numPr>
        <w:jc w:val="both"/>
      </w:pPr>
      <w:r>
        <w:t>Genealogists face the problem of encountering words in original records that are dated or obsolete, including legal terms in</w:t>
      </w:r>
      <w:r w:rsidR="009A2406">
        <w:t xml:space="preserve"> both </w:t>
      </w:r>
      <w:r>
        <w:t>English and Latin</w:t>
      </w:r>
      <w:r w:rsidR="009A2406">
        <w:t xml:space="preserve"> – even French in some places</w:t>
      </w:r>
      <w:r>
        <w:t xml:space="preserve">, and even words not obsolete </w:t>
      </w:r>
      <w:r w:rsidR="001C582B">
        <w:t xml:space="preserve">that </w:t>
      </w:r>
      <w:r>
        <w:t>are not used in everyday conversation.</w:t>
      </w:r>
    </w:p>
    <w:p w:rsidR="007D0723" w:rsidRDefault="007D0723" w:rsidP="007D0723">
      <w:pPr>
        <w:ind w:left="360"/>
      </w:pPr>
    </w:p>
    <w:p w:rsidR="007D0723" w:rsidRDefault="007D0723" w:rsidP="00CA56BF">
      <w:pPr>
        <w:numPr>
          <w:ilvl w:val="0"/>
          <w:numId w:val="2"/>
        </w:numPr>
        <w:jc w:val="both"/>
      </w:pPr>
      <w:r>
        <w:t>No researcher can really understand a document if he/she does not know what the author of the document, be it an individual, a court clerk, a judge, a lawyer, or someone else, was trying to accomplish by the use of the terms in the document.</w:t>
      </w:r>
    </w:p>
    <w:p w:rsidR="00CA56BF" w:rsidRDefault="00CA56BF" w:rsidP="00CA56BF"/>
    <w:p w:rsidR="00346C15" w:rsidRDefault="00CA56BF" w:rsidP="00CA56BF">
      <w:pPr>
        <w:numPr>
          <w:ilvl w:val="0"/>
          <w:numId w:val="2"/>
        </w:numPr>
        <w:jc w:val="both"/>
      </w:pPr>
      <w:r>
        <w:t xml:space="preserve">This program is intended only as a primer of legal terms that we all encounter over and over again in our research.  </w:t>
      </w:r>
      <w:r w:rsidR="00346C15">
        <w:t>There are many legal terms that are so common that almost everyone is familiar with them – we won’t include those in the discussion today.</w:t>
      </w:r>
      <w:r w:rsidR="00C41F90">
        <w:t xml:space="preserve">  Additionally, many legal terms found in </w:t>
      </w:r>
      <w:smartTag w:uri="urn:schemas-microsoft-com:office:smarttags" w:element="place">
        <w:smartTag w:uri="urn:schemas-microsoft-com:office:smarttags" w:element="State">
          <w:r w:rsidR="00C41F90">
            <w:t>Louisiana</w:t>
          </w:r>
        </w:smartTag>
      </w:smartTag>
      <w:r w:rsidR="00C41F90">
        <w:t xml:space="preserve"> are so odd and so rare – unless that is your area of research – that I have included very few such terms.</w:t>
      </w:r>
    </w:p>
    <w:p w:rsidR="00E92ACF" w:rsidRDefault="00E92ACF" w:rsidP="00E92ACF">
      <w:pPr>
        <w:jc w:val="both"/>
      </w:pPr>
    </w:p>
    <w:p w:rsidR="00E92ACF" w:rsidRDefault="00E92ACF" w:rsidP="00E92ACF">
      <w:pPr>
        <w:numPr>
          <w:ilvl w:val="0"/>
          <w:numId w:val="2"/>
        </w:numPr>
        <w:jc w:val="both"/>
      </w:pPr>
      <w:r>
        <w:t>Moreover, a little bit of knowledge in these areas will save you much embarrassment when talking to other researchers, or when asking a court clerk or librarian or archivist for some help.  If they realize that you know what you are talking about they will be much more likely to help you.</w:t>
      </w:r>
    </w:p>
    <w:p w:rsidR="00E92ACF" w:rsidRDefault="00E92ACF" w:rsidP="00E92ACF">
      <w:pPr>
        <w:jc w:val="both"/>
      </w:pPr>
    </w:p>
    <w:p w:rsidR="00E92ACF" w:rsidRDefault="00E92ACF" w:rsidP="002A7A3A">
      <w:pPr>
        <w:numPr>
          <w:ilvl w:val="0"/>
          <w:numId w:val="2"/>
        </w:numPr>
        <w:jc w:val="both"/>
      </w:pPr>
      <w:r>
        <w:t xml:space="preserve">This was brought home to me when I was on a research trip the New England Historic Genealogical Society in </w:t>
      </w:r>
      <w:smartTag w:uri="urn:schemas-microsoft-com:office:smarttags" w:element="place">
        <w:smartTag w:uri="urn:schemas-microsoft-com:office:smarttags" w:element="City">
          <w:r>
            <w:t>Boston</w:t>
          </w:r>
        </w:smartTag>
      </w:smartTag>
      <w:r>
        <w:t>.  For several days I found numerous references among 17</w:t>
      </w:r>
      <w:r w:rsidRPr="00E92ACF">
        <w:rPr>
          <w:vertAlign w:val="superscript"/>
        </w:rPr>
        <w:t>th</w:t>
      </w:r>
      <w:r>
        <w:t xml:space="preserve"> century documents of family members </w:t>
      </w:r>
      <w:r w:rsidR="002A7A3A">
        <w:t xml:space="preserve">and other people </w:t>
      </w:r>
      <w:r>
        <w:t xml:space="preserve">referred to as “Goodman” or “Goody.”  In fact, the wife of one ancestor’s brother was referred to as “Goody” </w:t>
      </w:r>
      <w:r w:rsidR="002A7A3A">
        <w:t>Sibley.  I just could not figure out why there were so many Goodman’s.</w:t>
      </w:r>
    </w:p>
    <w:p w:rsidR="002A7A3A" w:rsidRDefault="002A7A3A" w:rsidP="00E92ACF">
      <w:pPr>
        <w:jc w:val="both"/>
      </w:pPr>
    </w:p>
    <w:p w:rsidR="002A7A3A" w:rsidRDefault="002A7A3A" w:rsidP="002A7A3A">
      <w:pPr>
        <w:numPr>
          <w:ilvl w:val="0"/>
          <w:numId w:val="2"/>
        </w:numPr>
        <w:jc w:val="both"/>
      </w:pPr>
      <w:r>
        <w:t>When I finally decided to expose my ignorance and ask, I learned that the term “</w:t>
      </w:r>
      <w:r w:rsidRPr="002A7A3A">
        <w:rPr>
          <w:b/>
          <w:i/>
        </w:rPr>
        <w:t>Goodman</w:t>
      </w:r>
      <w:r>
        <w:t xml:space="preserve">” referred to a solid member of the community who ranked above a </w:t>
      </w:r>
      <w:r w:rsidRPr="002A7A3A">
        <w:rPr>
          <w:b/>
          <w:i/>
        </w:rPr>
        <w:t>freeman</w:t>
      </w:r>
      <w:r>
        <w:t xml:space="preserve"> but below a </w:t>
      </w:r>
      <w:r w:rsidRPr="002A7A3A">
        <w:rPr>
          <w:b/>
          <w:i/>
        </w:rPr>
        <w:t>gentlemen</w:t>
      </w:r>
      <w:r>
        <w:t>, and a “goodman’s” wife was usually called “</w:t>
      </w:r>
      <w:r w:rsidRPr="002A7A3A">
        <w:rPr>
          <w:b/>
          <w:i/>
        </w:rPr>
        <w:t>Goody</w:t>
      </w:r>
      <w:r>
        <w:t xml:space="preserve">.”  A freeman was someone who held the full rights of citizenship, such as voting and engaging in business, as opposed to an indentured servant, whereas a </w:t>
      </w:r>
      <w:r w:rsidRPr="002A7A3A">
        <w:rPr>
          <w:b/>
          <w:i/>
        </w:rPr>
        <w:t>gentleman</w:t>
      </w:r>
      <w:r>
        <w:t xml:space="preserve"> was a member of the gentry, a descendant of an aristocratic family whose income came from ownership of land.  And, the term “good” when used to describe a brother, sister or son, usually meant an “in-law.”</w:t>
      </w:r>
    </w:p>
    <w:p w:rsidR="00346C15" w:rsidRDefault="00346C15" w:rsidP="00346C15">
      <w:pPr>
        <w:ind w:left="360"/>
        <w:jc w:val="both"/>
      </w:pPr>
    </w:p>
    <w:p w:rsidR="00CA56BF" w:rsidRDefault="00CA56BF" w:rsidP="00CA56BF">
      <w:pPr>
        <w:numPr>
          <w:ilvl w:val="0"/>
          <w:numId w:val="2"/>
        </w:numPr>
        <w:jc w:val="both"/>
      </w:pPr>
      <w:r>
        <w:t xml:space="preserve">I have divided the program into 3 subsections: Terms </w:t>
      </w:r>
      <w:r w:rsidR="009224E4">
        <w:t>Related to Property Ownership and Transfer</w:t>
      </w:r>
      <w:r>
        <w:t>, Terms Found in Wills, Probate and Guardianships and Terms Found in General Litigation.  The groupings are purely subjective and it is likely that there will be lots of overlapping, but I needed some sort of reasonably logical organization.</w:t>
      </w:r>
    </w:p>
    <w:p w:rsidR="00CA56BF" w:rsidRDefault="00CA56BF" w:rsidP="00CA56BF">
      <w:pPr>
        <w:jc w:val="both"/>
      </w:pPr>
    </w:p>
    <w:p w:rsidR="00CA56BF" w:rsidRDefault="00CA56BF" w:rsidP="00CA56BF">
      <w:pPr>
        <w:numPr>
          <w:ilvl w:val="0"/>
          <w:numId w:val="2"/>
        </w:numPr>
        <w:jc w:val="both"/>
      </w:pPr>
      <w:r>
        <w:t xml:space="preserve">Before we begin, I want to call your attention to </w:t>
      </w:r>
      <w:r w:rsidR="00250B80">
        <w:t>several</w:t>
      </w:r>
      <w:r>
        <w:t xml:space="preserve"> books that every genealogist</w:t>
      </w:r>
      <w:r w:rsidR="001C582B">
        <w:t>, that is every genealogist</w:t>
      </w:r>
      <w:r>
        <w:t xml:space="preserve"> who research</w:t>
      </w:r>
      <w:r w:rsidR="001C582B">
        <w:t>es</w:t>
      </w:r>
      <w:r>
        <w:t xml:space="preserve"> in original records</w:t>
      </w:r>
      <w:r w:rsidR="001C582B">
        <w:t>,</w:t>
      </w:r>
      <w:r>
        <w:t xml:space="preserve"> should keep close by – either at your fingertips or readily accessible.  They are as follows:</w:t>
      </w:r>
    </w:p>
    <w:p w:rsidR="00CA56BF" w:rsidRDefault="00CA56BF" w:rsidP="00CA56BF">
      <w:pPr>
        <w:jc w:val="both"/>
      </w:pPr>
    </w:p>
    <w:p w:rsidR="00CA56BF" w:rsidRDefault="00CA56BF" w:rsidP="00CA56BF">
      <w:pPr>
        <w:jc w:val="both"/>
      </w:pPr>
      <w:r>
        <w:tab/>
      </w:r>
      <w:r>
        <w:tab/>
        <w:t>1.</w:t>
      </w:r>
      <w:r>
        <w:tab/>
      </w:r>
      <w:r w:rsidR="00250B80">
        <w:t xml:space="preserve">Maurine Harris and Glenn Harris, comps., </w:t>
      </w:r>
      <w:r w:rsidR="00250B80" w:rsidRPr="00250B80">
        <w:rPr>
          <w:i/>
        </w:rPr>
        <w:t>Ancestry’s</w:t>
      </w:r>
      <w:r w:rsidR="00250B80">
        <w:t xml:space="preserve"> </w:t>
      </w:r>
      <w:r w:rsidRPr="00CA56BF">
        <w:rPr>
          <w:i/>
        </w:rPr>
        <w:t xml:space="preserve">Concise </w:t>
      </w:r>
      <w:r w:rsidR="00250B80">
        <w:rPr>
          <w:i/>
        </w:rPr>
        <w:tab/>
      </w:r>
      <w:r w:rsidR="00250B80">
        <w:rPr>
          <w:i/>
        </w:rPr>
        <w:tab/>
      </w:r>
      <w:r w:rsidR="00250B80">
        <w:rPr>
          <w:i/>
        </w:rPr>
        <w:tab/>
      </w:r>
      <w:r w:rsidR="00250B80">
        <w:rPr>
          <w:i/>
        </w:rPr>
        <w:tab/>
      </w:r>
      <w:r w:rsidRPr="00CA56BF">
        <w:rPr>
          <w:i/>
        </w:rPr>
        <w:t>Genealogical Dictionary</w:t>
      </w:r>
      <w:r w:rsidR="00250B80">
        <w:t xml:space="preserve"> (Salt Lake City: Ancestry Publishing, </w:t>
      </w:r>
      <w:r w:rsidR="00250B80">
        <w:tab/>
      </w:r>
      <w:r w:rsidR="00250B80">
        <w:tab/>
      </w:r>
      <w:r w:rsidR="00250B80">
        <w:tab/>
      </w:r>
      <w:r w:rsidR="00250B80">
        <w:tab/>
      </w:r>
      <w:r>
        <w:t>1989</w:t>
      </w:r>
      <w:r w:rsidR="00250B80">
        <w:t>)</w:t>
      </w:r>
      <w:r>
        <w:t>.</w:t>
      </w:r>
    </w:p>
    <w:p w:rsidR="00CA56BF" w:rsidRDefault="00CA56BF" w:rsidP="00CA56BF">
      <w:pPr>
        <w:jc w:val="both"/>
      </w:pPr>
      <w:r>
        <w:tab/>
      </w:r>
      <w:r>
        <w:tab/>
        <w:t>2.</w:t>
      </w:r>
      <w:r>
        <w:tab/>
        <w:t xml:space="preserve">Paul Drake, </w:t>
      </w:r>
      <w:r w:rsidRPr="00CA56BF">
        <w:rPr>
          <w:i/>
        </w:rPr>
        <w:t xml:space="preserve">What Did They Mean By That?  A Dictionary of </w:t>
      </w:r>
      <w:r>
        <w:rPr>
          <w:i/>
        </w:rPr>
        <w:tab/>
      </w:r>
      <w:r>
        <w:rPr>
          <w:i/>
        </w:rPr>
        <w:tab/>
      </w:r>
      <w:r>
        <w:rPr>
          <w:i/>
        </w:rPr>
        <w:tab/>
      </w:r>
      <w:r>
        <w:rPr>
          <w:i/>
        </w:rPr>
        <w:tab/>
      </w:r>
      <w:r w:rsidRPr="00CA56BF">
        <w:rPr>
          <w:i/>
        </w:rPr>
        <w:t>Historical Terms for Genealogists</w:t>
      </w:r>
      <w:r>
        <w:t xml:space="preserve">  </w:t>
      </w:r>
      <w:r w:rsidR="00250B80">
        <w:t>(</w:t>
      </w:r>
      <w:smartTag w:uri="urn:schemas-microsoft-com:office:smarttags" w:element="place">
        <w:smartTag w:uri="urn:schemas-microsoft-com:office:smarttags" w:element="City">
          <w:r>
            <w:t>Bowie</w:t>
          </w:r>
        </w:smartTag>
        <w:r>
          <w:t xml:space="preserve">, </w:t>
        </w:r>
        <w:smartTag w:uri="urn:schemas-microsoft-com:office:smarttags" w:element="State">
          <w:r>
            <w:t>M</w:t>
          </w:r>
          <w:r w:rsidR="00250B80">
            <w:t>d.</w:t>
          </w:r>
        </w:smartTag>
      </w:smartTag>
      <w:r w:rsidR="00250B80">
        <w:t>:</w:t>
      </w:r>
      <w:r>
        <w:t xml:space="preserve"> Heritage Books, </w:t>
      </w:r>
      <w:r w:rsidR="00250B80">
        <w:tab/>
      </w:r>
      <w:r w:rsidR="00250B80">
        <w:tab/>
      </w:r>
      <w:r w:rsidR="00250B80">
        <w:tab/>
      </w:r>
      <w:r w:rsidR="00250B80">
        <w:tab/>
      </w:r>
      <w:r>
        <w:t>Inc., 1994</w:t>
      </w:r>
      <w:r w:rsidR="00250B80">
        <w:t>)</w:t>
      </w:r>
      <w:r>
        <w:t>.</w:t>
      </w:r>
    </w:p>
    <w:p w:rsidR="00250B80" w:rsidRDefault="00CA56BF" w:rsidP="00CA56BF">
      <w:pPr>
        <w:jc w:val="both"/>
      </w:pPr>
      <w:r>
        <w:tab/>
      </w:r>
      <w:r>
        <w:tab/>
        <w:t>3.</w:t>
      </w:r>
      <w:r>
        <w:tab/>
      </w:r>
      <w:r w:rsidR="00250B80">
        <w:t xml:space="preserve">Barbara Jean Evans, </w:t>
      </w:r>
      <w:r w:rsidR="00250B80" w:rsidRPr="00250B80">
        <w:rPr>
          <w:i/>
        </w:rPr>
        <w:t xml:space="preserve">A to Zax: A Comprehensive Dictionary for </w:t>
      </w:r>
      <w:r w:rsidR="00250B80" w:rsidRPr="00250B80">
        <w:rPr>
          <w:i/>
        </w:rPr>
        <w:tab/>
      </w:r>
      <w:r w:rsidR="00250B80" w:rsidRPr="00250B80">
        <w:rPr>
          <w:i/>
        </w:rPr>
        <w:tab/>
      </w:r>
      <w:r w:rsidR="00250B80" w:rsidRPr="00250B80">
        <w:rPr>
          <w:i/>
        </w:rPr>
        <w:tab/>
      </w:r>
      <w:r w:rsidR="00250B80" w:rsidRPr="00250B80">
        <w:rPr>
          <w:i/>
        </w:rPr>
        <w:tab/>
        <w:t>Genealogists &amp; Historians</w:t>
      </w:r>
      <w:r w:rsidR="00250B80">
        <w:t>, 3</w:t>
      </w:r>
      <w:r w:rsidR="00250B80" w:rsidRPr="00250B80">
        <w:rPr>
          <w:vertAlign w:val="superscript"/>
        </w:rPr>
        <w:t>rd</w:t>
      </w:r>
      <w:r w:rsidR="00250B80">
        <w:t xml:space="preserve"> ed. (</w:t>
      </w:r>
      <w:smartTag w:uri="urn:schemas-microsoft-com:office:smarttags" w:element="place">
        <w:smartTag w:uri="urn:schemas-microsoft-com:office:smarttags" w:element="City">
          <w:r w:rsidR="00250B80">
            <w:t>Alexandria</w:t>
          </w:r>
        </w:smartTag>
        <w:r w:rsidR="00250B80">
          <w:t xml:space="preserve">, </w:t>
        </w:r>
        <w:smartTag w:uri="urn:schemas-microsoft-com:office:smarttags" w:element="State">
          <w:r w:rsidR="00250B80">
            <w:t>Va.</w:t>
          </w:r>
        </w:smartTag>
      </w:smartTag>
      <w:r w:rsidR="00250B80">
        <w:t xml:space="preserve">: Hearthside </w:t>
      </w:r>
      <w:r w:rsidR="00250B80">
        <w:tab/>
      </w:r>
      <w:r w:rsidR="00250B80">
        <w:tab/>
      </w:r>
      <w:r w:rsidR="00250B80">
        <w:tab/>
      </w:r>
      <w:r w:rsidR="00250B80">
        <w:tab/>
        <w:t>Press, 1995).</w:t>
      </w:r>
    </w:p>
    <w:p w:rsidR="00CA56BF" w:rsidRDefault="00250B80" w:rsidP="00CA56BF">
      <w:pPr>
        <w:jc w:val="both"/>
      </w:pPr>
      <w:r>
        <w:tab/>
      </w:r>
      <w:r>
        <w:tab/>
      </w:r>
      <w:r w:rsidR="003D25A7">
        <w:t>4.</w:t>
      </w:r>
      <w:r>
        <w:tab/>
      </w:r>
      <w:r w:rsidR="002D37CE">
        <w:t>Henry C. Black</w:t>
      </w:r>
      <w:r>
        <w:t>,</w:t>
      </w:r>
      <w:r w:rsidR="002D37CE">
        <w:t xml:space="preserve">  </w:t>
      </w:r>
      <w:r w:rsidR="002D37CE" w:rsidRPr="002D37CE">
        <w:rPr>
          <w:i/>
        </w:rPr>
        <w:t>Black’s Law Dictionary</w:t>
      </w:r>
      <w:r w:rsidR="002D37CE">
        <w:t>.  5</w:t>
      </w:r>
      <w:r w:rsidR="002D37CE" w:rsidRPr="002D37CE">
        <w:rPr>
          <w:vertAlign w:val="superscript"/>
        </w:rPr>
        <w:t>th</w:t>
      </w:r>
      <w:r w:rsidR="002D37CE">
        <w:t xml:space="preserve"> ed.  </w:t>
      </w:r>
      <w:smartTag w:uri="urn:schemas-microsoft-com:office:smarttags" w:element="place">
        <w:smartTag w:uri="urn:schemas-microsoft-com:office:smarttags" w:element="City">
          <w:r w:rsidR="002D37CE">
            <w:t>St. Paul</w:t>
          </w:r>
        </w:smartTag>
        <w:r w:rsidR="002D37CE">
          <w:t xml:space="preserve">, </w:t>
        </w:r>
        <w:smartTag w:uri="urn:schemas-microsoft-com:office:smarttags" w:element="State">
          <w:r w:rsidR="002D37CE">
            <w:t>Minn.</w:t>
          </w:r>
        </w:smartTag>
      </w:smartTag>
      <w:r w:rsidR="002D37CE">
        <w:t xml:space="preserve">: </w:t>
      </w:r>
      <w:r w:rsidR="002D37CE">
        <w:tab/>
      </w:r>
      <w:r w:rsidR="002D37CE">
        <w:tab/>
      </w:r>
      <w:r w:rsidR="002D37CE">
        <w:tab/>
      </w:r>
      <w:r w:rsidR="002D37CE">
        <w:tab/>
        <w:t>West Publishing, 1979.</w:t>
      </w:r>
    </w:p>
    <w:p w:rsidR="002D37CE" w:rsidRDefault="003D25A7" w:rsidP="00CA56BF">
      <w:pPr>
        <w:jc w:val="both"/>
      </w:pPr>
      <w:r>
        <w:tab/>
      </w:r>
      <w:r>
        <w:tab/>
        <w:t>5</w:t>
      </w:r>
      <w:r w:rsidR="002D37CE">
        <w:t>.</w:t>
      </w:r>
      <w:r w:rsidR="002D37CE">
        <w:tab/>
        <w:t>Any good dictionary.</w:t>
      </w:r>
    </w:p>
    <w:p w:rsidR="00250B80" w:rsidRDefault="003D25A7" w:rsidP="00CA56BF">
      <w:pPr>
        <w:jc w:val="both"/>
      </w:pPr>
      <w:r>
        <w:tab/>
      </w:r>
      <w:r>
        <w:tab/>
        <w:t>6</w:t>
      </w:r>
      <w:r w:rsidR="00250B80">
        <w:t>.</w:t>
      </w:r>
      <w:r w:rsidR="00250B80">
        <w:tab/>
        <w:t xml:space="preserve">Kip Sperry, </w:t>
      </w:r>
      <w:r w:rsidR="00250B80" w:rsidRPr="00250B80">
        <w:rPr>
          <w:i/>
        </w:rPr>
        <w:t>Reading Early American Handwriting</w:t>
      </w:r>
      <w:r w:rsidR="00250B80">
        <w:t xml:space="preserve"> (Baltimore, </w:t>
      </w:r>
      <w:r w:rsidR="00250B80">
        <w:tab/>
      </w:r>
      <w:r w:rsidR="00250B80">
        <w:tab/>
      </w:r>
      <w:r w:rsidR="00250B80">
        <w:tab/>
      </w:r>
      <w:r w:rsidR="00250B80">
        <w:tab/>
        <w:t>Md.: Genealogical Publishing Co., Inc., 1998).</w:t>
      </w:r>
    </w:p>
    <w:p w:rsidR="002D37CE" w:rsidRDefault="002D37CE" w:rsidP="00CA56BF">
      <w:pPr>
        <w:jc w:val="both"/>
      </w:pPr>
    </w:p>
    <w:p w:rsidR="002D37CE" w:rsidRDefault="002D37CE" w:rsidP="002D37CE">
      <w:pPr>
        <w:numPr>
          <w:ilvl w:val="0"/>
          <w:numId w:val="3"/>
        </w:numPr>
        <w:jc w:val="both"/>
      </w:pPr>
      <w:r>
        <w:t xml:space="preserve">Keep in mind that there may be later editions of these books, and generally speaking a later edition is perfectly fine.  However, more recent editions of </w:t>
      </w:r>
      <w:r w:rsidRPr="00E422DF">
        <w:rPr>
          <w:i/>
        </w:rPr>
        <w:t>Black’s Law Dictionary</w:t>
      </w:r>
      <w:r>
        <w:t xml:space="preserve"> have eliminated many historical items; therefore the edition cited, or an earlier edition is probably better for our purposes.</w:t>
      </w:r>
      <w:r w:rsidR="006E33C7">
        <w:t xml:space="preserve">  Additionally there are other genealogical dictionaries on the market that may be fine, but I have not used them and cannot say.</w:t>
      </w:r>
    </w:p>
    <w:p w:rsidR="006E33C7" w:rsidRDefault="006E33C7" w:rsidP="006E33C7">
      <w:pPr>
        <w:jc w:val="both"/>
      </w:pPr>
    </w:p>
    <w:p w:rsidR="006E33C7" w:rsidRDefault="006E33C7" w:rsidP="006E33C7">
      <w:pPr>
        <w:numPr>
          <w:ilvl w:val="0"/>
          <w:numId w:val="3"/>
        </w:numPr>
        <w:jc w:val="both"/>
      </w:pPr>
      <w:r>
        <w:t xml:space="preserve">And for those who just congenitally refuse to pick up a book while doing genealogical research the following website contains an online Glossary of terms:  </w:t>
      </w:r>
      <w:hyperlink r:id="rId7" w:history="1">
        <w:r w:rsidRPr="00C04E2D">
          <w:rPr>
            <w:rStyle w:val="Hyperlink"/>
          </w:rPr>
          <w:t>http://www.genealogy.</w:t>
        </w:r>
        <w:r w:rsidRPr="00C04E2D">
          <w:rPr>
            <w:rStyle w:val="Hyperlink"/>
          </w:rPr>
          <w:t>c</w:t>
        </w:r>
        <w:r w:rsidRPr="00C04E2D">
          <w:rPr>
            <w:rStyle w:val="Hyperlink"/>
          </w:rPr>
          <w:t>om/Glossary/glossary.html</w:t>
        </w:r>
      </w:hyperlink>
      <w:r>
        <w:t>.</w:t>
      </w:r>
      <w:r w:rsidR="004E7B6B">
        <w:t xml:space="preserve">  Another good online genealogy dictionary (not only legal terms) is found at </w:t>
      </w:r>
      <w:hyperlink r:id="rId8" w:history="1">
        <w:r w:rsidR="004E7B6B" w:rsidRPr="00631646">
          <w:rPr>
            <w:rStyle w:val="Hyperlink"/>
          </w:rPr>
          <w:t>http://www.chanur.com/genealogy/library/dictionary/index.html</w:t>
        </w:r>
      </w:hyperlink>
    </w:p>
    <w:p w:rsidR="004E7B6B" w:rsidRDefault="004E7B6B" w:rsidP="004E7B6B">
      <w:pPr>
        <w:ind w:left="360"/>
        <w:jc w:val="both"/>
      </w:pPr>
    </w:p>
    <w:p w:rsidR="00E24375" w:rsidRDefault="00E24375" w:rsidP="006174DD">
      <w:pPr>
        <w:numPr>
          <w:ilvl w:val="0"/>
          <w:numId w:val="3"/>
        </w:numPr>
        <w:jc w:val="both"/>
      </w:pPr>
      <w:r>
        <w:t xml:space="preserve">Another matter to be considered is that </w:t>
      </w:r>
      <w:r w:rsidR="001C582B">
        <w:t xml:space="preserve">most </w:t>
      </w:r>
      <w:r>
        <w:t>early legal documents were recorded using quill pens.  Ink and paper were expensive and scarce.  Early scriveners used any form of abbreviation</w:t>
      </w:r>
      <w:r w:rsidR="006174DD">
        <w:t xml:space="preserve"> or short-hand renditions</w:t>
      </w:r>
      <w:r>
        <w:t xml:space="preserve"> that they could conceive to make their task more efficient.  Understanding early documents is impossible without understanding the abbreviations.  </w:t>
      </w:r>
      <w:r w:rsidR="00250B80">
        <w:t>The Sperry book cited above is excellent as a source for understanding abbreviations, and some</w:t>
      </w:r>
      <w:r>
        <w:t xml:space="preserve"> very good </w:t>
      </w:r>
      <w:r w:rsidR="001C582B">
        <w:t>example</w:t>
      </w:r>
      <w:r w:rsidR="00250B80">
        <w:t>s</w:t>
      </w:r>
      <w:r>
        <w:t xml:space="preserve"> of early abbreviations </w:t>
      </w:r>
      <w:r w:rsidR="008337A5">
        <w:t>are</w:t>
      </w:r>
      <w:r>
        <w:t xml:space="preserve"> found in John Brayton’s 2007 book, </w:t>
      </w:r>
      <w:r w:rsidRPr="00E24375">
        <w:rPr>
          <w:i/>
        </w:rPr>
        <w:t>Transcription of Lower Norfolk County, Virginia Records, Volume One, Wills and Deeds, Book D: 1656-1666</w:t>
      </w:r>
      <w:r>
        <w:t xml:space="preserve">, on pages </w:t>
      </w:r>
      <w:r w:rsidRPr="00E24375">
        <w:rPr>
          <w:i/>
        </w:rPr>
        <w:t>viii</w:t>
      </w:r>
      <w:r>
        <w:t xml:space="preserve"> </w:t>
      </w:r>
      <w:r w:rsidR="006174DD">
        <w:t>–</w:t>
      </w:r>
      <w:r>
        <w:t xml:space="preserve"> </w:t>
      </w:r>
      <w:r w:rsidRPr="006174DD">
        <w:rPr>
          <w:i/>
        </w:rPr>
        <w:t>xii</w:t>
      </w:r>
      <w:r w:rsidR="006174DD">
        <w:t>.  There is a copy in our library.</w:t>
      </w:r>
    </w:p>
    <w:p w:rsidR="00472BAA" w:rsidRDefault="00472BAA" w:rsidP="00472BAA">
      <w:pPr>
        <w:jc w:val="both"/>
      </w:pPr>
    </w:p>
    <w:p w:rsidR="00CF694B" w:rsidRDefault="00472BAA" w:rsidP="00CF694B">
      <w:pPr>
        <w:numPr>
          <w:ilvl w:val="0"/>
          <w:numId w:val="3"/>
        </w:numPr>
        <w:jc w:val="both"/>
      </w:pPr>
      <w:r>
        <w:t>If you are even more interested in</w:t>
      </w:r>
      <w:r w:rsidR="00CF694B">
        <w:t xml:space="preserve"> </w:t>
      </w:r>
      <w:r w:rsidR="00CF694B" w:rsidRPr="00CF694B">
        <w:rPr>
          <w:i/>
        </w:rPr>
        <w:t>arcana</w:t>
      </w:r>
      <w:r>
        <w:t xml:space="preserve">, this book </w:t>
      </w:r>
      <w:r w:rsidR="00CF694B">
        <w:t>is right up your alley -- Ch</w:t>
      </w:r>
      <w:r>
        <w:t xml:space="preserve">arles Trice Martin, </w:t>
      </w:r>
      <w:r w:rsidRPr="00CF694B">
        <w:rPr>
          <w:i/>
        </w:rPr>
        <w:t>THE RECORD INTERPRETER.  A Collection of Abbreviations, Latin Words and Names Used in English Historical Manuscripts and Records.</w:t>
      </w:r>
      <w:r w:rsidR="00CF694B">
        <w:t xml:space="preserve">  </w:t>
      </w:r>
      <w:r>
        <w:t>Prior to the 19th century, many British and European records contained texts written in Latin or sprinkled with</w:t>
      </w:r>
      <w:r w:rsidR="009A2406">
        <w:t xml:space="preserve"> Latin or French abbreviations.  T</w:t>
      </w:r>
      <w:r>
        <w:t xml:space="preserve">his book </w:t>
      </w:r>
      <w:r w:rsidR="008337A5">
        <w:t xml:space="preserve">contains abbreviations of Latin and French words used in English records and a glossary of Latin words found in records and other English manuscripts, and thus </w:t>
      </w:r>
      <w:r>
        <w:t>answer</w:t>
      </w:r>
      <w:r w:rsidR="00CF694B">
        <w:t>s</w:t>
      </w:r>
      <w:r>
        <w:t xml:space="preserve"> questions that can plague researchers when they run across Latin and French abbreviations in English </w:t>
      </w:r>
      <w:r w:rsidR="00CF694B">
        <w:t xml:space="preserve">records and </w:t>
      </w:r>
      <w:r>
        <w:t xml:space="preserve">historical manuscripts. </w:t>
      </w:r>
      <w:r w:rsidR="00CF694B">
        <w:t xml:space="preserve"> </w:t>
      </w:r>
      <w:r>
        <w:t xml:space="preserve">Armed with this easy-to-follow guidebook, researchers will be able to understand most texts with little more than an ordinary dictionary. </w:t>
      </w:r>
      <w:r w:rsidR="00CF694B">
        <w:t xml:space="preserve"> </w:t>
      </w:r>
    </w:p>
    <w:p w:rsidR="002D37CE" w:rsidRDefault="002D37CE" w:rsidP="00CF694B">
      <w:pPr>
        <w:pStyle w:val="Heading1"/>
        <w:jc w:val="center"/>
      </w:pPr>
      <w:r>
        <w:t xml:space="preserve">TERMS </w:t>
      </w:r>
      <w:r w:rsidR="009224E4">
        <w:t>RELATED TO PROPERTY OWNERSHIP AND TRANSFER</w:t>
      </w:r>
    </w:p>
    <w:p w:rsidR="002D37CE" w:rsidRDefault="002D37CE" w:rsidP="002D37CE">
      <w:pPr>
        <w:jc w:val="both"/>
      </w:pPr>
    </w:p>
    <w:p w:rsidR="002D37CE" w:rsidRDefault="002D37CE" w:rsidP="002D37CE">
      <w:pPr>
        <w:numPr>
          <w:ilvl w:val="0"/>
          <w:numId w:val="3"/>
        </w:numPr>
        <w:jc w:val="both"/>
      </w:pPr>
      <w:r>
        <w:t>Grantor/Grantee – Refers to the person making the transfer (Grantor) and the person to whom the transfer is made (Grantee).  Generally speaking, in most legal documents</w:t>
      </w:r>
      <w:r w:rsidR="001C582B">
        <w:t>,</w:t>
      </w:r>
      <w:r>
        <w:t xml:space="preserve"> terms ending in “or”, i.e., Grantor, refer to the person taking the action, whereas terms ending in “ee”, i.e., Grantee, refer to the person who is the </w:t>
      </w:r>
      <w:r w:rsidR="001C582B">
        <w:t>object</w:t>
      </w:r>
      <w:r>
        <w:t xml:space="preserve"> of the action.</w:t>
      </w:r>
    </w:p>
    <w:p w:rsidR="002D37CE" w:rsidRDefault="002D37CE" w:rsidP="002D37CE">
      <w:pPr>
        <w:jc w:val="both"/>
      </w:pPr>
    </w:p>
    <w:p w:rsidR="00016090" w:rsidRDefault="00016090" w:rsidP="00016090">
      <w:pPr>
        <w:numPr>
          <w:ilvl w:val="0"/>
          <w:numId w:val="3"/>
        </w:numPr>
        <w:jc w:val="both"/>
      </w:pPr>
      <w:r w:rsidRPr="00016090">
        <w:rPr>
          <w:i/>
        </w:rPr>
        <w:t>Et ux.</w:t>
      </w:r>
      <w:r>
        <w:t xml:space="preserve"> – Abbreviation for ‘</w:t>
      </w:r>
      <w:r w:rsidRPr="00016090">
        <w:rPr>
          <w:i/>
        </w:rPr>
        <w:t>et uxor</w:t>
      </w:r>
      <w:r>
        <w:t>”, meaning “and wife.”  Commonly used in deed indices or abstracts to indicate that a man was joined in a legal document by his wife.  Do not make the mistake of saying “et ox.”  Occasionally you will also see the term “</w:t>
      </w:r>
      <w:r w:rsidRPr="001C582B">
        <w:rPr>
          <w:b/>
          <w:i/>
        </w:rPr>
        <w:t>et vir</w:t>
      </w:r>
      <w:r w:rsidR="004A7D5D" w:rsidRPr="001C582B">
        <w:rPr>
          <w:b/>
          <w:i/>
        </w:rPr>
        <w:t>.</w:t>
      </w:r>
      <w:r>
        <w:t xml:space="preserve">” </w:t>
      </w:r>
      <w:r w:rsidR="004A7D5D">
        <w:t xml:space="preserve">[abbreviation for </w:t>
      </w:r>
      <w:r w:rsidR="004A7D5D" w:rsidRPr="001C582B">
        <w:rPr>
          <w:b/>
          <w:i/>
        </w:rPr>
        <w:t>et viri</w:t>
      </w:r>
      <w:r w:rsidR="004A7D5D">
        <w:t xml:space="preserve">] </w:t>
      </w:r>
      <w:r>
        <w:t>meaning “and husband” – to indicate that a married woman was joined in a deed or other document by her husband.  If a deed or other document was executed by multiple individuals it may be indexed as “</w:t>
      </w:r>
      <w:r w:rsidRPr="00016090">
        <w:rPr>
          <w:i/>
        </w:rPr>
        <w:t>John Doe et ux et al</w:t>
      </w:r>
      <w:r>
        <w:t>” meaning John Doe, his wife and other persons.</w:t>
      </w:r>
    </w:p>
    <w:p w:rsidR="0077706E" w:rsidRDefault="0077706E" w:rsidP="0077706E">
      <w:pPr>
        <w:jc w:val="both"/>
      </w:pPr>
    </w:p>
    <w:p w:rsidR="0077706E" w:rsidRDefault="0077706E" w:rsidP="0077706E">
      <w:pPr>
        <w:numPr>
          <w:ilvl w:val="0"/>
          <w:numId w:val="3"/>
        </w:numPr>
        <w:jc w:val="both"/>
      </w:pPr>
      <w:r w:rsidRPr="0077706E">
        <w:rPr>
          <w:i/>
        </w:rPr>
        <w:t>Feme sole</w:t>
      </w:r>
      <w:r>
        <w:t xml:space="preserve"> (or </w:t>
      </w:r>
      <w:r w:rsidRPr="0077706E">
        <w:rPr>
          <w:i/>
        </w:rPr>
        <w:t>feme sole</w:t>
      </w:r>
      <w:r>
        <w:t xml:space="preserve"> trader) – A single woman, or a woman who by agreement with her husband, could act and contract on her own and her husband was not liable for her acts.  A </w:t>
      </w:r>
      <w:r w:rsidRPr="001C582B">
        <w:rPr>
          <w:b/>
          <w:i/>
        </w:rPr>
        <w:t>feme covert</w:t>
      </w:r>
      <w:r>
        <w:t xml:space="preserve"> was a married woman.</w:t>
      </w:r>
    </w:p>
    <w:p w:rsidR="009A2406" w:rsidRDefault="009A2406" w:rsidP="009A2406">
      <w:pPr>
        <w:ind w:left="360"/>
        <w:jc w:val="both"/>
      </w:pPr>
    </w:p>
    <w:p w:rsidR="007B04FE" w:rsidRDefault="007B04FE" w:rsidP="007B04FE">
      <w:pPr>
        <w:numPr>
          <w:ilvl w:val="0"/>
          <w:numId w:val="3"/>
        </w:numPr>
        <w:jc w:val="both"/>
      </w:pPr>
      <w:r>
        <w:t>Metes and Bounds – A way of describing land by listing the compass directions and distances of the boundaries.  It is not “leaps and bounds.”</w:t>
      </w:r>
    </w:p>
    <w:p w:rsidR="00016090" w:rsidRDefault="00016090" w:rsidP="00016090">
      <w:pPr>
        <w:jc w:val="both"/>
      </w:pPr>
    </w:p>
    <w:p w:rsidR="007B04FE" w:rsidRDefault="007B04FE" w:rsidP="007B04FE">
      <w:pPr>
        <w:numPr>
          <w:ilvl w:val="0"/>
          <w:numId w:val="3"/>
        </w:numPr>
        <w:jc w:val="both"/>
      </w:pPr>
      <w:r w:rsidRPr="00772683">
        <w:rPr>
          <w:i/>
        </w:rPr>
        <w:t>Vara</w:t>
      </w:r>
      <w:r>
        <w:t xml:space="preserve"> – A linear land measurement used in </w:t>
      </w:r>
      <w:smartTag w:uri="urn:schemas-microsoft-com:office:smarttags" w:element="State">
        <w:r>
          <w:t>Texas</w:t>
        </w:r>
      </w:smartTag>
      <w:r>
        <w:t xml:space="preserve"> and other areas originally held by </w:t>
      </w:r>
      <w:smartTag w:uri="urn:schemas-microsoft-com:office:smarttags" w:element="place">
        <w:smartTag w:uri="urn:schemas-microsoft-com:office:smarttags" w:element="country-region">
          <w:r>
            <w:t>Spain</w:t>
          </w:r>
        </w:smartTag>
      </w:smartTag>
      <w:r>
        <w:t xml:space="preserve">; 33 ⅓ inches.  An </w:t>
      </w:r>
      <w:r w:rsidRPr="00A30237">
        <w:rPr>
          <w:b/>
        </w:rPr>
        <w:t>acre</w:t>
      </w:r>
      <w:r w:rsidR="00942DB3">
        <w:t>, the most common square measurement [technically, a square measurement of 208.708' x 208.708' or 43,560 square feet] i</w:t>
      </w:r>
      <w:r>
        <w:t xml:space="preserve">s 5,645.4 square </w:t>
      </w:r>
      <w:r w:rsidRPr="00772683">
        <w:rPr>
          <w:i/>
        </w:rPr>
        <w:t>varas</w:t>
      </w:r>
      <w:r>
        <w:t>.</w:t>
      </w:r>
    </w:p>
    <w:p w:rsidR="007B04FE" w:rsidRDefault="007B04FE" w:rsidP="007B04FE">
      <w:pPr>
        <w:jc w:val="both"/>
      </w:pPr>
    </w:p>
    <w:p w:rsidR="00184330" w:rsidRDefault="007B04FE" w:rsidP="00184330">
      <w:pPr>
        <w:numPr>
          <w:ilvl w:val="0"/>
          <w:numId w:val="3"/>
        </w:numPr>
        <w:jc w:val="both"/>
      </w:pPr>
      <w:r>
        <w:t xml:space="preserve">Chain – A linear land measurement equal to 66 feet.  Other linear measurements that were used in common law areas were the </w:t>
      </w:r>
      <w:r w:rsidRPr="00A30237">
        <w:rPr>
          <w:b/>
        </w:rPr>
        <w:t>pole</w:t>
      </w:r>
      <w:r>
        <w:t xml:space="preserve">, </w:t>
      </w:r>
      <w:r w:rsidRPr="00A30237">
        <w:rPr>
          <w:b/>
        </w:rPr>
        <w:t>perch</w:t>
      </w:r>
      <w:r>
        <w:t xml:space="preserve"> or </w:t>
      </w:r>
      <w:r w:rsidRPr="00A30237">
        <w:rPr>
          <w:b/>
        </w:rPr>
        <w:t>rod</w:t>
      </w:r>
      <w:r>
        <w:t>, being 5 ½ yards.</w:t>
      </w:r>
      <w:r w:rsidR="00A30237">
        <w:t xml:space="preserve">  Do not confuse the term “</w:t>
      </w:r>
      <w:r w:rsidR="00A30237" w:rsidRPr="00A30237">
        <w:rPr>
          <w:b/>
        </w:rPr>
        <w:t>rod</w:t>
      </w:r>
      <w:r w:rsidR="00A30237">
        <w:t>” with the term “</w:t>
      </w:r>
      <w:r w:rsidR="00A30237" w:rsidRPr="00A30237">
        <w:rPr>
          <w:b/>
        </w:rPr>
        <w:t>rood</w:t>
      </w:r>
      <w:r w:rsidR="00A30237">
        <w:t>” – meaning a square measurement equal to about ¼ acre.</w:t>
      </w:r>
      <w:r w:rsidR="00184330">
        <w:t xml:space="preserve">  Another linear measurement was the “</w:t>
      </w:r>
      <w:r w:rsidR="00184330" w:rsidRPr="00184330">
        <w:rPr>
          <w:b/>
        </w:rPr>
        <w:t>barley corn</w:t>
      </w:r>
      <w:r w:rsidR="00184330">
        <w:t>” – equal to 1/3 inch, and not to be confused with John Barleycorn</w:t>
      </w:r>
      <w:r w:rsidR="00581636">
        <w:t>.</w:t>
      </w:r>
    </w:p>
    <w:p w:rsidR="007B04FE" w:rsidRDefault="007B04FE" w:rsidP="007B04FE">
      <w:pPr>
        <w:ind w:left="360"/>
        <w:jc w:val="both"/>
      </w:pPr>
    </w:p>
    <w:p w:rsidR="007B04FE" w:rsidRDefault="007B04FE" w:rsidP="007B04FE">
      <w:pPr>
        <w:numPr>
          <w:ilvl w:val="0"/>
          <w:numId w:val="3"/>
        </w:numPr>
        <w:jc w:val="both"/>
      </w:pPr>
      <w:r w:rsidRPr="00772683">
        <w:rPr>
          <w:i/>
        </w:rPr>
        <w:t>Arpent</w:t>
      </w:r>
      <w:r>
        <w:t xml:space="preserve"> – A square measurement of land equivalent to about 100 square perches.  Occasionally one will see a reference to the “</w:t>
      </w:r>
      <w:r w:rsidRPr="001C582B">
        <w:rPr>
          <w:b/>
          <w:i/>
        </w:rPr>
        <w:t>hectare</w:t>
      </w:r>
      <w:r>
        <w:t>,” a square measurement equal to 10,000 square meters</w:t>
      </w:r>
      <w:r w:rsidR="00EE38D0">
        <w:t xml:space="preserve">.  Quite common in </w:t>
      </w:r>
      <w:smartTag w:uri="urn:schemas-microsoft-com:office:smarttags" w:element="place">
        <w:smartTag w:uri="urn:schemas-microsoft-com:office:smarttags" w:element="State">
          <w:r w:rsidR="00EE38D0">
            <w:t>Texas</w:t>
          </w:r>
        </w:smartTag>
      </w:smartTag>
      <w:r w:rsidR="00EE38D0">
        <w:t xml:space="preserve"> to see early Spanish or Mexican or even Republic grants in terms of “a </w:t>
      </w:r>
      <w:r w:rsidR="00EE38D0" w:rsidRPr="00A30237">
        <w:rPr>
          <w:b/>
        </w:rPr>
        <w:t>league</w:t>
      </w:r>
      <w:r w:rsidR="00EE38D0">
        <w:t xml:space="preserve"> and a </w:t>
      </w:r>
      <w:r w:rsidR="00EE38D0" w:rsidRPr="00A30237">
        <w:rPr>
          <w:b/>
        </w:rPr>
        <w:t>labor</w:t>
      </w:r>
      <w:r w:rsidR="00EE38D0">
        <w:t xml:space="preserve">.”  The </w:t>
      </w:r>
      <w:r w:rsidR="00EE38D0" w:rsidRPr="00A30237">
        <w:rPr>
          <w:b/>
        </w:rPr>
        <w:t>league</w:t>
      </w:r>
      <w:r w:rsidR="00772683">
        <w:t xml:space="preserve"> – sometimes called a “</w:t>
      </w:r>
      <w:r w:rsidR="00772683" w:rsidRPr="001C582B">
        <w:rPr>
          <w:b/>
          <w:i/>
        </w:rPr>
        <w:t>sitio</w:t>
      </w:r>
      <w:r w:rsidR="00772683">
        <w:t xml:space="preserve">” – </w:t>
      </w:r>
      <w:r w:rsidR="00EE38D0">
        <w:t xml:space="preserve">is 4,428.4 acres, whereas the </w:t>
      </w:r>
      <w:r w:rsidR="00EE38D0" w:rsidRPr="00A30237">
        <w:rPr>
          <w:b/>
        </w:rPr>
        <w:t>labor</w:t>
      </w:r>
      <w:r w:rsidR="00EE38D0">
        <w:t xml:space="preserve"> is 177.1 acres.</w:t>
      </w:r>
    </w:p>
    <w:p w:rsidR="007B04FE" w:rsidRDefault="007B04FE" w:rsidP="007B04FE">
      <w:pPr>
        <w:jc w:val="both"/>
      </w:pPr>
    </w:p>
    <w:p w:rsidR="007B04FE" w:rsidRDefault="007B04FE" w:rsidP="007B04FE">
      <w:pPr>
        <w:numPr>
          <w:ilvl w:val="0"/>
          <w:numId w:val="3"/>
        </w:numPr>
        <w:jc w:val="both"/>
      </w:pPr>
      <w:r w:rsidRPr="00061EAE">
        <w:rPr>
          <w:i/>
        </w:rPr>
        <w:t>Habendum</w:t>
      </w:r>
      <w:r>
        <w:t xml:space="preserve"> (or </w:t>
      </w:r>
      <w:r w:rsidRPr="00061EAE">
        <w:rPr>
          <w:i/>
        </w:rPr>
        <w:t>Habendum et tenendum</w:t>
      </w:r>
      <w:r>
        <w:t>) – That part of a deed that usually begins with the words “to have and to hold.”  It is a clause that specifies the type of estate that the grantee will receive.  Often called the “</w:t>
      </w:r>
      <w:r w:rsidRPr="00061EAE">
        <w:rPr>
          <w:i/>
        </w:rPr>
        <w:t>habendum</w:t>
      </w:r>
      <w:r>
        <w:t xml:space="preserve"> clause.”</w:t>
      </w:r>
    </w:p>
    <w:p w:rsidR="007B04FE" w:rsidRDefault="007B04FE" w:rsidP="007B04FE">
      <w:pPr>
        <w:jc w:val="both"/>
      </w:pPr>
    </w:p>
    <w:p w:rsidR="007B04FE" w:rsidRDefault="007B04FE" w:rsidP="007B04FE">
      <w:pPr>
        <w:numPr>
          <w:ilvl w:val="0"/>
          <w:numId w:val="3"/>
        </w:numPr>
        <w:jc w:val="both"/>
      </w:pPr>
      <w:r>
        <w:t>Heirs and Assigns – A term used in deeds to insure that absolute ownership was given, rather than a limited estate.  Thus a deed to John Doe, his heirs and assigns, conveyed fee simple absolute title.  Not required any longer.  Does not mean that the named grantee had any heirs.</w:t>
      </w:r>
    </w:p>
    <w:p w:rsidR="00224654" w:rsidRDefault="00224654" w:rsidP="00224654">
      <w:pPr>
        <w:ind w:left="360"/>
        <w:jc w:val="both"/>
      </w:pPr>
    </w:p>
    <w:p w:rsidR="007B04FE" w:rsidRDefault="007B04FE" w:rsidP="007B04FE">
      <w:pPr>
        <w:numPr>
          <w:ilvl w:val="0"/>
          <w:numId w:val="3"/>
        </w:numPr>
        <w:jc w:val="both"/>
      </w:pPr>
      <w:r>
        <w:t>Hereditament – Things capable of being inherited, either corporeal (physical objects, including land) or incorporeal (intangible items, such as stocks or bonds).  Used in conveyances of land to insure that all collateral rights were included.</w:t>
      </w:r>
    </w:p>
    <w:p w:rsidR="00C72A10" w:rsidRDefault="00C72A10" w:rsidP="00C72A10">
      <w:pPr>
        <w:jc w:val="both"/>
      </w:pPr>
    </w:p>
    <w:p w:rsidR="00C72A10" w:rsidRDefault="00C72A10" w:rsidP="00C72A10">
      <w:pPr>
        <w:numPr>
          <w:ilvl w:val="0"/>
          <w:numId w:val="3"/>
        </w:numPr>
        <w:jc w:val="both"/>
      </w:pPr>
      <w:r>
        <w:t>Higledee/Pigledee (also spelled higgledy-piggledy) – A hassocky or hummocky swamp, generally used to refer to a wetland containing a portion of arable land that produced winter fodder for cattle.  Some what the same as a “</w:t>
      </w:r>
      <w:r w:rsidRPr="00C72A10">
        <w:rPr>
          <w:b/>
        </w:rPr>
        <w:t>Poc</w:t>
      </w:r>
      <w:r>
        <w:rPr>
          <w:b/>
        </w:rPr>
        <w:t>o</w:t>
      </w:r>
      <w:r w:rsidRPr="00C72A10">
        <w:rPr>
          <w:b/>
        </w:rPr>
        <w:t>sin</w:t>
      </w:r>
      <w:r>
        <w:t xml:space="preserve">” (not to be confused with a water moccasin, although water moccasins would favor a pocosin for their habitat ) or </w:t>
      </w:r>
      <w:r w:rsidRPr="00C72A10">
        <w:rPr>
          <w:b/>
        </w:rPr>
        <w:t>Poquoson</w:t>
      </w:r>
      <w:r>
        <w:t>.</w:t>
      </w:r>
    </w:p>
    <w:p w:rsidR="007B04FE" w:rsidRDefault="007B04FE" w:rsidP="007B04FE">
      <w:pPr>
        <w:ind w:left="360"/>
        <w:jc w:val="both"/>
      </w:pPr>
    </w:p>
    <w:p w:rsidR="009224E4" w:rsidRDefault="009224E4" w:rsidP="009224E4">
      <w:pPr>
        <w:numPr>
          <w:ilvl w:val="0"/>
          <w:numId w:val="3"/>
        </w:numPr>
        <w:jc w:val="both"/>
      </w:pPr>
      <w:r>
        <w:t xml:space="preserve">Chain of title – The successive conveyances of title to a certain property, starting with the grant or conveyance from the sovereign, usually called a </w:t>
      </w:r>
      <w:r w:rsidRPr="001C582B">
        <w:rPr>
          <w:b/>
        </w:rPr>
        <w:t>Patent</w:t>
      </w:r>
      <w:r>
        <w:t>, and ending with the present title</w:t>
      </w:r>
      <w:r w:rsidR="009A2406">
        <w:t xml:space="preserve"> holder.  Original ownership is </w:t>
      </w:r>
      <w:r>
        <w:t>referred to as “the sovereignty of the soil.”</w:t>
      </w:r>
      <w:r w:rsidR="001C582B">
        <w:t xml:space="preserve">  Do not confuse the terms “</w:t>
      </w:r>
      <w:r w:rsidR="001C582B" w:rsidRPr="001C582B">
        <w:rPr>
          <w:b/>
        </w:rPr>
        <w:t>Patent</w:t>
      </w:r>
      <w:r w:rsidR="001C582B">
        <w:t>” and “</w:t>
      </w:r>
      <w:r w:rsidR="001C582B" w:rsidRPr="001C582B">
        <w:rPr>
          <w:b/>
        </w:rPr>
        <w:t>Grant</w:t>
      </w:r>
      <w:r w:rsidR="001C582B">
        <w:t>.”  A Grant is the act of a sovereign in transferring land, whereas the Patent is the instrument by which the Grant is accomplished.</w:t>
      </w:r>
    </w:p>
    <w:p w:rsidR="007C3949" w:rsidRDefault="007C3949" w:rsidP="007C3949">
      <w:pPr>
        <w:jc w:val="both"/>
      </w:pPr>
    </w:p>
    <w:p w:rsidR="007C3949" w:rsidRDefault="00031990" w:rsidP="00031990">
      <w:pPr>
        <w:numPr>
          <w:ilvl w:val="0"/>
          <w:numId w:val="3"/>
        </w:numPr>
        <w:jc w:val="both"/>
      </w:pPr>
      <w:r>
        <w:t xml:space="preserve">Cadastre – A </w:t>
      </w:r>
      <w:r w:rsidR="001C582B">
        <w:t>t</w:t>
      </w:r>
      <w:r>
        <w:t>ax inventory and assessment of real property, sometimes appearing as “Cadastral Maps” which are maps of land ownership in a given area for use by tax collectors.</w:t>
      </w:r>
    </w:p>
    <w:p w:rsidR="00031990" w:rsidRDefault="00031990" w:rsidP="00031990">
      <w:pPr>
        <w:jc w:val="both"/>
      </w:pPr>
    </w:p>
    <w:p w:rsidR="00031990" w:rsidRDefault="00031990" w:rsidP="007B04FE">
      <w:pPr>
        <w:numPr>
          <w:ilvl w:val="0"/>
          <w:numId w:val="3"/>
        </w:numPr>
        <w:jc w:val="both"/>
      </w:pPr>
      <w:r>
        <w:t>Cairn – A pile of stones, often in the shape of a pyramid, designed to mark a grave or a property boundary line.</w:t>
      </w:r>
    </w:p>
    <w:p w:rsidR="00C342D4" w:rsidRDefault="00C342D4" w:rsidP="00C342D4">
      <w:pPr>
        <w:jc w:val="both"/>
      </w:pPr>
    </w:p>
    <w:p w:rsidR="007B04FE" w:rsidRDefault="007B04FE" w:rsidP="00C342D4">
      <w:pPr>
        <w:numPr>
          <w:ilvl w:val="0"/>
          <w:numId w:val="3"/>
        </w:numPr>
        <w:jc w:val="both"/>
      </w:pPr>
      <w:r>
        <w:t>Alienate – To transfer title to property.  Has nothing to do with hurt feelings or extraterrestrials.</w:t>
      </w:r>
    </w:p>
    <w:p w:rsidR="007B04FE" w:rsidRDefault="007B04FE" w:rsidP="007B04FE">
      <w:pPr>
        <w:jc w:val="both"/>
      </w:pPr>
    </w:p>
    <w:p w:rsidR="007B04FE" w:rsidRDefault="007B04FE" w:rsidP="007B04FE">
      <w:pPr>
        <w:numPr>
          <w:ilvl w:val="0"/>
          <w:numId w:val="3"/>
        </w:numPr>
        <w:jc w:val="both"/>
      </w:pPr>
      <w:r>
        <w:t>Demise – Another term meaning about the same thing as a lease,</w:t>
      </w:r>
      <w:r w:rsidR="009A2406">
        <w:t xml:space="preserve"> </w:t>
      </w:r>
      <w:r>
        <w:t>that is a transfer of land for a certain term of years, rather than a complete transfer.</w:t>
      </w:r>
    </w:p>
    <w:p w:rsidR="007B04FE" w:rsidRDefault="007B04FE" w:rsidP="007B04FE">
      <w:pPr>
        <w:jc w:val="both"/>
      </w:pPr>
    </w:p>
    <w:p w:rsidR="007B04FE" w:rsidRDefault="007B04FE" w:rsidP="007B04FE">
      <w:pPr>
        <w:numPr>
          <w:ilvl w:val="0"/>
          <w:numId w:val="3"/>
        </w:numPr>
        <w:jc w:val="both"/>
      </w:pPr>
      <w:r>
        <w:t xml:space="preserve">Feoffment – In early common law </w:t>
      </w:r>
      <w:smartTag w:uri="urn:schemas-microsoft-com:office:smarttags" w:element="place">
        <w:smartTag w:uri="urn:schemas-microsoft-com:office:smarttags" w:element="country-region">
          <w:r>
            <w:t>England</w:t>
          </w:r>
        </w:smartTag>
      </w:smartTag>
      <w:r>
        <w:t xml:space="preserve"> the method by which ownership of land passed from one person to another.  Accomplished by </w:t>
      </w:r>
      <w:r w:rsidR="00F30C51">
        <w:t>“</w:t>
      </w:r>
      <w:r w:rsidRPr="00162B1E">
        <w:rPr>
          <w:b/>
        </w:rPr>
        <w:t>livery of seisin</w:t>
      </w:r>
      <w:r w:rsidR="00F30C51">
        <w:t>,” really another name for transfer of possession but accompanied by some symbolic act</w:t>
      </w:r>
      <w:r w:rsidR="00224654">
        <w:t>, itself often called a transfer of “</w:t>
      </w:r>
      <w:r w:rsidR="00224654" w:rsidRPr="00A64BC3">
        <w:rPr>
          <w:b/>
        </w:rPr>
        <w:t>turf and twig</w:t>
      </w:r>
      <w:r w:rsidR="00F30C51">
        <w:t>.</w:t>
      </w:r>
      <w:r w:rsidR="00224654">
        <w:t>”</w:t>
      </w:r>
      <w:r>
        <w:t xml:space="preserve">  No longer used after various statutes providing for conveyances of land by deed.  May be see</w:t>
      </w:r>
      <w:r w:rsidR="00CA3E9C">
        <w:t>n</w:t>
      </w:r>
      <w:r>
        <w:t xml:space="preserve"> as “</w:t>
      </w:r>
      <w:r w:rsidRPr="00162B1E">
        <w:rPr>
          <w:b/>
        </w:rPr>
        <w:t>Enfeoffment</w:t>
      </w:r>
      <w:r w:rsidR="00F30C51">
        <w:t>,</w:t>
      </w:r>
      <w:r>
        <w:t xml:space="preserve">” referring to the act of </w:t>
      </w:r>
      <w:r w:rsidRPr="00A64BC3">
        <w:t>feoffment</w:t>
      </w:r>
      <w:r>
        <w:t>.</w:t>
      </w:r>
    </w:p>
    <w:p w:rsidR="007B04FE" w:rsidRDefault="007B04FE" w:rsidP="007B04FE">
      <w:pPr>
        <w:ind w:left="360"/>
        <w:jc w:val="both"/>
      </w:pPr>
    </w:p>
    <w:p w:rsidR="00C342D4" w:rsidRDefault="00C342D4" w:rsidP="00C342D4">
      <w:pPr>
        <w:numPr>
          <w:ilvl w:val="0"/>
          <w:numId w:val="3"/>
        </w:numPr>
        <w:jc w:val="both"/>
      </w:pPr>
      <w:r>
        <w:t>Curtesy – The estate to which, at common law, a husband was entitled, on the death of his wife, in property that she owned in her own right during their marriage.  Generally abolished or determined by statute.  In some cases the husband had no right of curtesy unless there were children born of the marriage who were capable of inheriting.</w:t>
      </w:r>
    </w:p>
    <w:p w:rsidR="00C342D4" w:rsidRDefault="00C342D4" w:rsidP="00C342D4">
      <w:pPr>
        <w:jc w:val="both"/>
      </w:pPr>
    </w:p>
    <w:p w:rsidR="000C727F" w:rsidRDefault="00C342D4" w:rsidP="000C727F">
      <w:pPr>
        <w:numPr>
          <w:ilvl w:val="0"/>
          <w:numId w:val="3"/>
        </w:numPr>
        <w:jc w:val="both"/>
      </w:pPr>
      <w:r>
        <w:t xml:space="preserve">Dower – The provision which the law made for a widow out of the property of her husband.  </w:t>
      </w:r>
      <w:r w:rsidR="00DA13E5">
        <w:t>Generally,</w:t>
      </w:r>
      <w:r>
        <w:t xml:space="preserve"> it was 1/3 in value of his lands owned at any time during the marriage</w:t>
      </w:r>
      <w:r w:rsidR="00DA13E5">
        <w:t xml:space="preserve"> – and thus the term “</w:t>
      </w:r>
      <w:r w:rsidR="00DA13E5" w:rsidRPr="00DA13E5">
        <w:rPr>
          <w:b/>
        </w:rPr>
        <w:t>thirds</w:t>
      </w:r>
      <w:r w:rsidR="00DA13E5">
        <w:t>” was often used synonymously with “dower.”</w:t>
      </w:r>
      <w:r>
        <w:t xml:space="preserve">  That is why you see deeds with a wife waiving her dower rights.  If she did not waive them, even though property was sold by her husband, at his death she could claim the dower right.  Abolished almost everywhere or significantly changed by statute.  Not applicable in </w:t>
      </w:r>
      <w:smartTag w:uri="urn:schemas-microsoft-com:office:smarttags" w:element="place">
        <w:smartTag w:uri="urn:schemas-microsoft-com:office:smarttags" w:element="State">
          <w:r>
            <w:t>Texas</w:t>
          </w:r>
        </w:smartTag>
      </w:smartTag>
      <w:r>
        <w:t xml:space="preserve"> or other community property states.</w:t>
      </w:r>
      <w:r w:rsidR="000C727F">
        <w:t xml:space="preserve">  Do not confuse with “</w:t>
      </w:r>
      <w:r w:rsidR="000C727F" w:rsidRPr="000C727F">
        <w:rPr>
          <w:b/>
        </w:rPr>
        <w:t>Dowry</w:t>
      </w:r>
      <w:r w:rsidR="000C727F">
        <w:t>,” that is the property that a woman brings to her husband in marriage.  Personal property that a married woman brought into the marriage and that continued to be owned by her was called “</w:t>
      </w:r>
      <w:r w:rsidR="000C727F" w:rsidRPr="000C727F">
        <w:rPr>
          <w:b/>
        </w:rPr>
        <w:t>Paraphernalia</w:t>
      </w:r>
      <w:r w:rsidR="000C727F">
        <w:t>” or “</w:t>
      </w:r>
      <w:r w:rsidR="000C727F" w:rsidRPr="000C727F">
        <w:rPr>
          <w:b/>
        </w:rPr>
        <w:t>Parapherna</w:t>
      </w:r>
      <w:r w:rsidR="000C727F">
        <w:t>.”</w:t>
      </w:r>
    </w:p>
    <w:p w:rsidR="00592B6A" w:rsidRDefault="00592B6A" w:rsidP="007B04FE">
      <w:pPr>
        <w:ind w:left="360"/>
        <w:jc w:val="both"/>
      </w:pPr>
    </w:p>
    <w:p w:rsidR="00592B6A" w:rsidRDefault="00592B6A" w:rsidP="00592B6A">
      <w:pPr>
        <w:numPr>
          <w:ilvl w:val="0"/>
          <w:numId w:val="3"/>
        </w:numPr>
        <w:jc w:val="both"/>
      </w:pPr>
      <w:r>
        <w:t>Equity of Redemption – Right to reacquire property lost through foreclosure or at a tax sale.</w:t>
      </w:r>
    </w:p>
    <w:p w:rsidR="00592B6A" w:rsidRDefault="00592B6A" w:rsidP="00592B6A">
      <w:pPr>
        <w:jc w:val="both"/>
      </w:pPr>
    </w:p>
    <w:p w:rsidR="00061EAE" w:rsidRDefault="00671752" w:rsidP="00061EAE">
      <w:pPr>
        <w:numPr>
          <w:ilvl w:val="0"/>
          <w:numId w:val="3"/>
        </w:numPr>
        <w:jc w:val="both"/>
      </w:pPr>
      <w:r w:rsidRPr="00061EAE">
        <w:rPr>
          <w:i/>
        </w:rPr>
        <w:t>Causa Mortis</w:t>
      </w:r>
      <w:r>
        <w:t xml:space="preserve"> – In contemplation of approaching death, as in a deed </w:t>
      </w:r>
      <w:r w:rsidRPr="00061EAE">
        <w:rPr>
          <w:i/>
        </w:rPr>
        <w:t>causa mortis</w:t>
      </w:r>
      <w:r>
        <w:t>, a deed given by a property owner anticipating his own death.</w:t>
      </w:r>
      <w:r w:rsidR="00061EAE">
        <w:t xml:space="preserve">  In some cases, such deeds were effective only if the grantor was </w:t>
      </w:r>
      <w:r w:rsidR="00061EAE" w:rsidRPr="0051192E">
        <w:rPr>
          <w:b/>
          <w:i/>
        </w:rPr>
        <w:t>in extremis</w:t>
      </w:r>
      <w:r w:rsidR="00061EAE">
        <w:t>, that is in the final moments of life, and actually died without recovering.</w:t>
      </w:r>
    </w:p>
    <w:p w:rsidR="007B04FE" w:rsidRDefault="007B04FE" w:rsidP="007B04FE">
      <w:pPr>
        <w:jc w:val="both"/>
      </w:pPr>
    </w:p>
    <w:p w:rsidR="007B04FE" w:rsidRDefault="0067168B" w:rsidP="0067168B">
      <w:pPr>
        <w:numPr>
          <w:ilvl w:val="0"/>
          <w:numId w:val="3"/>
        </w:numPr>
        <w:jc w:val="both"/>
      </w:pPr>
      <w:r w:rsidRPr="0067168B">
        <w:rPr>
          <w:i/>
        </w:rPr>
        <w:t>Locus Sigilli</w:t>
      </w:r>
      <w:r>
        <w:t xml:space="preserve"> – Most of the time this appears in abbreviated form as “L.S.” on deeds or other legal documents; means literally, the place of the seal.  After the formal wax seal fell into disuse this was written on documents in the place where the seal would have been affixed.  The purpose of the seal was to attest to the execution of the document; used before documents were proved in court or before notaries public.</w:t>
      </w:r>
    </w:p>
    <w:p w:rsidR="0088689B" w:rsidRDefault="0088689B" w:rsidP="0088689B">
      <w:pPr>
        <w:jc w:val="both"/>
      </w:pPr>
    </w:p>
    <w:p w:rsidR="0088689B" w:rsidRDefault="0088689B" w:rsidP="0088689B">
      <w:pPr>
        <w:numPr>
          <w:ilvl w:val="0"/>
          <w:numId w:val="3"/>
        </w:numPr>
        <w:jc w:val="both"/>
      </w:pPr>
      <w:r>
        <w:t xml:space="preserve">Longest liver – A term found in old leases where the term of the lease was for the life of the </w:t>
      </w:r>
      <w:r w:rsidR="0051192E">
        <w:t>“</w:t>
      </w:r>
      <w:r>
        <w:t>longest liver</w:t>
      </w:r>
      <w:r w:rsidR="0051192E">
        <w:t>”</w:t>
      </w:r>
      <w:r>
        <w:t xml:space="preserve"> among several individuals – has nothing to do with the length of anyone’s liver.</w:t>
      </w:r>
    </w:p>
    <w:p w:rsidR="0088689B" w:rsidRDefault="0088689B" w:rsidP="0088689B">
      <w:pPr>
        <w:jc w:val="both"/>
      </w:pPr>
    </w:p>
    <w:p w:rsidR="0088689B" w:rsidRDefault="0088689B" w:rsidP="0088689B">
      <w:pPr>
        <w:numPr>
          <w:ilvl w:val="0"/>
          <w:numId w:val="3"/>
        </w:numPr>
        <w:jc w:val="both"/>
      </w:pPr>
      <w:r>
        <w:t xml:space="preserve">Mansion-house – Any species of dwelling house.  Derived from the Anglo-Saxon word “mansion” </w:t>
      </w:r>
      <w:r w:rsidR="0051192E">
        <w:t xml:space="preserve">– </w:t>
      </w:r>
      <w:r>
        <w:t xml:space="preserve">the amount of land </w:t>
      </w:r>
      <w:r w:rsidR="0051192E">
        <w:t>that</w:t>
      </w:r>
      <w:r>
        <w:t xml:space="preserve"> would support a man and his family.  Does not suggest in any way a grand, opulent home.  Similarly, the use of the term “</w:t>
      </w:r>
      <w:r w:rsidRPr="0051192E">
        <w:rPr>
          <w:b/>
        </w:rPr>
        <w:t>plantation</w:t>
      </w:r>
      <w:r>
        <w:t>” was used for any farm, regardless of size.</w:t>
      </w:r>
    </w:p>
    <w:p w:rsidR="0088689B" w:rsidRDefault="0088689B" w:rsidP="0088689B">
      <w:pPr>
        <w:jc w:val="both"/>
      </w:pPr>
    </w:p>
    <w:p w:rsidR="0088689B" w:rsidRDefault="0088689B" w:rsidP="0088689B">
      <w:pPr>
        <w:numPr>
          <w:ilvl w:val="0"/>
          <w:numId w:val="3"/>
        </w:numPr>
        <w:jc w:val="both"/>
      </w:pPr>
      <w:r>
        <w:t>Meanders (or Meander Lines) – Lines run in surveying along a creek or river, for the purpose of defining the sinuosities of the stream.  Commonly found in deeds or grants where a river or stream was the boundary of the subject property.</w:t>
      </w:r>
    </w:p>
    <w:p w:rsidR="0088689B" w:rsidRDefault="0088689B" w:rsidP="0088689B">
      <w:pPr>
        <w:jc w:val="both"/>
      </w:pPr>
    </w:p>
    <w:p w:rsidR="0088689B" w:rsidRDefault="009753CE" w:rsidP="009753CE">
      <w:pPr>
        <w:numPr>
          <w:ilvl w:val="0"/>
          <w:numId w:val="3"/>
        </w:numPr>
        <w:jc w:val="both"/>
      </w:pPr>
      <w:r>
        <w:t xml:space="preserve">Mesne conveyance – A deed which intervenes between the original </w:t>
      </w:r>
      <w:r w:rsidR="0051192E">
        <w:t>grant by patent</w:t>
      </w:r>
      <w:r>
        <w:t xml:space="preserve"> and the deed held by the present owner.</w:t>
      </w:r>
    </w:p>
    <w:p w:rsidR="009753CE" w:rsidRDefault="009753CE" w:rsidP="009753CE">
      <w:pPr>
        <w:jc w:val="both"/>
      </w:pPr>
    </w:p>
    <w:p w:rsidR="009753CE" w:rsidRDefault="009753CE" w:rsidP="009753CE">
      <w:pPr>
        <w:numPr>
          <w:ilvl w:val="0"/>
          <w:numId w:val="3"/>
        </w:numPr>
        <w:jc w:val="both"/>
      </w:pPr>
      <w:r>
        <w:t>Messuage – A dwelling house with the adjacent buildings and curtilage, not a misspelling of the word “massage.”</w:t>
      </w:r>
    </w:p>
    <w:p w:rsidR="009753CE" w:rsidRDefault="009753CE" w:rsidP="009753CE">
      <w:pPr>
        <w:jc w:val="both"/>
      </w:pPr>
    </w:p>
    <w:p w:rsidR="009753CE" w:rsidRDefault="009753CE" w:rsidP="009753CE">
      <w:pPr>
        <w:numPr>
          <w:ilvl w:val="0"/>
          <w:numId w:val="3"/>
        </w:numPr>
        <w:jc w:val="both"/>
      </w:pPr>
      <w:r>
        <w:t>Moiety – An equal share of anything.</w:t>
      </w:r>
    </w:p>
    <w:p w:rsidR="009753CE" w:rsidRDefault="009753CE" w:rsidP="009753CE">
      <w:pPr>
        <w:jc w:val="both"/>
      </w:pPr>
    </w:p>
    <w:p w:rsidR="009753CE" w:rsidRDefault="009753CE" w:rsidP="009753CE">
      <w:pPr>
        <w:numPr>
          <w:ilvl w:val="0"/>
          <w:numId w:val="3"/>
        </w:numPr>
        <w:jc w:val="both"/>
      </w:pPr>
      <w:r>
        <w:t>Muniment of Title – All written evidence of the title to property which can show proof of ownership.</w:t>
      </w:r>
    </w:p>
    <w:p w:rsidR="00D36DB9" w:rsidRDefault="00D36DB9" w:rsidP="00D36DB9">
      <w:pPr>
        <w:numPr>
          <w:ilvl w:val="0"/>
          <w:numId w:val="3"/>
        </w:numPr>
        <w:jc w:val="both"/>
      </w:pPr>
      <w:r w:rsidRPr="00D36DB9">
        <w:rPr>
          <w:i/>
        </w:rPr>
        <w:t>Peculium</w:t>
      </w:r>
      <w:r>
        <w:t xml:space="preserve"> – </w:t>
      </w:r>
      <w:r w:rsidR="008A6C38">
        <w:t>Private p</w:t>
      </w:r>
      <w:r>
        <w:t xml:space="preserve">roperty belonging to someone </w:t>
      </w:r>
      <w:r w:rsidR="008A6C38">
        <w:t xml:space="preserve">under </w:t>
      </w:r>
      <w:r w:rsidR="008A6C38" w:rsidRPr="0051192E">
        <w:rPr>
          <w:b/>
          <w:i/>
        </w:rPr>
        <w:t>patria potestas</w:t>
      </w:r>
      <w:r w:rsidR="008A6C38">
        <w:t xml:space="preserve"> (parental authority) </w:t>
      </w:r>
      <w:r>
        <w:t xml:space="preserve">who ordinarily could not own property, such as minor children or slaves, </w:t>
      </w:r>
      <w:r w:rsidR="008A6C38">
        <w:t>but held with the consent of the</w:t>
      </w:r>
      <w:r>
        <w:t xml:space="preserve"> father or master.</w:t>
      </w:r>
    </w:p>
    <w:p w:rsidR="0098382E" w:rsidRDefault="0098382E" w:rsidP="0098382E">
      <w:pPr>
        <w:jc w:val="both"/>
      </w:pPr>
    </w:p>
    <w:p w:rsidR="0098382E" w:rsidRDefault="0098382E" w:rsidP="0098382E">
      <w:pPr>
        <w:numPr>
          <w:ilvl w:val="0"/>
          <w:numId w:val="3"/>
        </w:numPr>
        <w:jc w:val="both"/>
      </w:pPr>
      <w:r>
        <w:t>Procession – The process of identifying land ownership boundaries by physically walking them in company with an appointed processioner and the owners of the adjoining lands.  The processioner(s) was to mark off and verify the boundary lines.  Superseded by the introduction of accurate surveying and recording of deeds and other legal documents.</w:t>
      </w:r>
    </w:p>
    <w:p w:rsidR="0098382E" w:rsidRDefault="0098382E" w:rsidP="0098382E">
      <w:pPr>
        <w:jc w:val="both"/>
      </w:pPr>
    </w:p>
    <w:p w:rsidR="0098382E" w:rsidRDefault="0098382E" w:rsidP="00F30C51">
      <w:pPr>
        <w:numPr>
          <w:ilvl w:val="0"/>
          <w:numId w:val="3"/>
        </w:numPr>
        <w:jc w:val="both"/>
      </w:pPr>
      <w:r>
        <w:t>Quit</w:t>
      </w:r>
      <w:r w:rsidR="00F30C51">
        <w:t>-</w:t>
      </w:r>
      <w:r>
        <w:t xml:space="preserve">Rent – In colonial </w:t>
      </w:r>
      <w:smartTag w:uri="urn:schemas-microsoft-com:office:smarttags" w:element="country-region">
        <w:smartTag w:uri="urn:schemas-microsoft-com:office:smarttags" w:element="place">
          <w:r>
            <w:t>America</w:t>
          </w:r>
        </w:smartTag>
      </w:smartTag>
      <w:r>
        <w:t xml:space="preserve"> an annual fee paid to the sovereign in exchange for the right to live on and farm specific land.</w:t>
      </w:r>
      <w:r w:rsidR="00F30C51">
        <w:t xml:space="preserve">  However, in </w:t>
      </w:r>
      <w:smartTag w:uri="urn:schemas-microsoft-com:office:smarttags" w:element="place">
        <w:smartTag w:uri="urn:schemas-microsoft-com:office:smarttags" w:element="country-region">
          <w:r w:rsidR="00F30C51">
            <w:t>England</w:t>
          </w:r>
        </w:smartTag>
      </w:smartTag>
      <w:r w:rsidR="00F30C51">
        <w:t xml:space="preserve"> the quit-rent was paid to the feudal lord so that the tenant could farm the land without having to render other service to the lord, primarily military service.</w:t>
      </w:r>
    </w:p>
    <w:p w:rsidR="00A63EC3" w:rsidRDefault="00A63EC3" w:rsidP="00A63EC3">
      <w:pPr>
        <w:jc w:val="both"/>
      </w:pPr>
    </w:p>
    <w:p w:rsidR="00A63EC3" w:rsidRDefault="00A63EC3" w:rsidP="00A63EC3">
      <w:pPr>
        <w:numPr>
          <w:ilvl w:val="0"/>
          <w:numId w:val="3"/>
        </w:numPr>
        <w:jc w:val="both"/>
      </w:pPr>
      <w:r>
        <w:t>Fee Tail – An estate in land at common law in which the land could only be inherited by lineal descendants of the owner.  In such cases the land was said to be “</w:t>
      </w:r>
      <w:r w:rsidRPr="0051192E">
        <w:rPr>
          <w:b/>
        </w:rPr>
        <w:t>entailed</w:t>
      </w:r>
      <w:r>
        <w:t>.”  Distinguished from the concept of “</w:t>
      </w:r>
      <w:r w:rsidRPr="0051192E">
        <w:rPr>
          <w:b/>
        </w:rPr>
        <w:t>fee simple</w:t>
      </w:r>
      <w:r>
        <w:t>” being the entire estate in land, completely inheritable and transferable and including all aspects of ownership.</w:t>
      </w:r>
    </w:p>
    <w:p w:rsidR="00F30C51" w:rsidRDefault="00F30C51" w:rsidP="00F30C51">
      <w:pPr>
        <w:jc w:val="both"/>
      </w:pPr>
    </w:p>
    <w:p w:rsidR="00F30C51" w:rsidRDefault="0077706E" w:rsidP="0077706E">
      <w:pPr>
        <w:numPr>
          <w:ilvl w:val="0"/>
          <w:numId w:val="3"/>
        </w:numPr>
        <w:jc w:val="both"/>
      </w:pPr>
      <w:r>
        <w:t>Farm – Until the 1820’s the term “farm” generally referred to rented property, thus a farmer was a sharecropper who did not own the land involved.</w:t>
      </w:r>
    </w:p>
    <w:p w:rsidR="007F5DEE" w:rsidRDefault="007F5DEE" w:rsidP="007F5DEE">
      <w:pPr>
        <w:jc w:val="both"/>
      </w:pPr>
    </w:p>
    <w:p w:rsidR="007F5DEE" w:rsidRDefault="007F5DEE" w:rsidP="007F5DEE">
      <w:pPr>
        <w:numPr>
          <w:ilvl w:val="0"/>
          <w:numId w:val="3"/>
        </w:numPr>
        <w:jc w:val="both"/>
      </w:pPr>
      <w:r>
        <w:t xml:space="preserve">Glebe (or Glebe land) – Land owned by the church, the income from which belonged to the </w:t>
      </w:r>
      <w:r w:rsidR="0051192E">
        <w:t>c</w:t>
      </w:r>
      <w:r>
        <w:t>hurch.</w:t>
      </w:r>
    </w:p>
    <w:p w:rsidR="00B93614" w:rsidRDefault="00B93614" w:rsidP="00B93614">
      <w:pPr>
        <w:jc w:val="both"/>
      </w:pPr>
    </w:p>
    <w:p w:rsidR="00B93614" w:rsidRDefault="00B93614" w:rsidP="00B93614">
      <w:pPr>
        <w:numPr>
          <w:ilvl w:val="0"/>
          <w:numId w:val="3"/>
        </w:numPr>
        <w:jc w:val="both"/>
      </w:pPr>
      <w:r w:rsidRPr="00B93614">
        <w:rPr>
          <w:i/>
        </w:rPr>
        <w:t>Inter vivos</w:t>
      </w:r>
      <w:r>
        <w:t xml:space="preserve"> – Term denoting a transfer made while the grantor or transferor is living.  Technically, the grantee or transferee must also be living but not uniformly applied that way.</w:t>
      </w:r>
    </w:p>
    <w:p w:rsidR="00CC7CC8" w:rsidRDefault="00CC7CC8" w:rsidP="00F30C51">
      <w:pPr>
        <w:jc w:val="both"/>
      </w:pPr>
    </w:p>
    <w:p w:rsidR="00CC7CC8" w:rsidRDefault="00346C15" w:rsidP="00346C15">
      <w:pPr>
        <w:numPr>
          <w:ilvl w:val="0"/>
          <w:numId w:val="3"/>
        </w:numPr>
        <w:jc w:val="both"/>
      </w:pPr>
      <w:r w:rsidRPr="00346C15">
        <w:rPr>
          <w:i/>
        </w:rPr>
        <w:t>Jurat</w:t>
      </w:r>
      <w:r>
        <w:t xml:space="preserve"> – Certificate of an officer or person before whom a writing was sworn to.  Found at the foot of an affidavit, often stating when, where and before whom the </w:t>
      </w:r>
      <w:r w:rsidRPr="0051192E">
        <w:rPr>
          <w:b/>
        </w:rPr>
        <w:t>affidavit</w:t>
      </w:r>
      <w:r>
        <w:t xml:space="preserve"> [any sworn statement] was sworn.  Not to be confused with an </w:t>
      </w:r>
      <w:r w:rsidRPr="00346C15">
        <w:rPr>
          <w:b/>
        </w:rPr>
        <w:t>acknowledgement</w:t>
      </w:r>
      <w:r>
        <w:t>, also made before an officer, usually a judge or notary, but not a swearing that the contents of the document are true and correct, rather a statement that the document, usually a deed or similar item, was the act and deed of the person making the acknowledgement, the grantor ordinarily.</w:t>
      </w:r>
    </w:p>
    <w:p w:rsidR="00346C15" w:rsidRDefault="00346C15" w:rsidP="00346C15">
      <w:pPr>
        <w:jc w:val="both"/>
      </w:pPr>
    </w:p>
    <w:p w:rsidR="00346C15" w:rsidRDefault="00346C15" w:rsidP="00162B1E">
      <w:pPr>
        <w:numPr>
          <w:ilvl w:val="0"/>
          <w:numId w:val="3"/>
        </w:numPr>
        <w:jc w:val="both"/>
      </w:pPr>
      <w:r>
        <w:t>Lease and Release – A form of conveyancing used in early colonial times by which a lease was entered and the following day a release was given over, the legal result being a conveyance in fee simple.</w:t>
      </w:r>
      <w:r w:rsidR="00162B1E">
        <w:t xml:space="preserve">  In the early common law period a conveyance was by </w:t>
      </w:r>
      <w:r w:rsidR="00162B1E" w:rsidRPr="00162B1E">
        <w:rPr>
          <w:b/>
        </w:rPr>
        <w:t>livery of seisin</w:t>
      </w:r>
      <w:r w:rsidR="00162B1E">
        <w:t xml:space="preserve"> [see above] rather than by a written document, as the transfer of physical possession was the critical element of the conveyance.  </w:t>
      </w:r>
    </w:p>
    <w:p w:rsidR="002A2B2A" w:rsidRDefault="002A2B2A" w:rsidP="002A2B2A">
      <w:pPr>
        <w:jc w:val="both"/>
      </w:pPr>
    </w:p>
    <w:p w:rsidR="002A2B2A" w:rsidRDefault="002A2B2A" w:rsidP="002A2B2A">
      <w:pPr>
        <w:numPr>
          <w:ilvl w:val="0"/>
          <w:numId w:val="3"/>
        </w:numPr>
        <w:jc w:val="both"/>
      </w:pPr>
      <w:r w:rsidRPr="002A2B2A">
        <w:rPr>
          <w:i/>
        </w:rPr>
        <w:t>Teste</w:t>
      </w:r>
      <w:r>
        <w:t xml:space="preserve"> [or </w:t>
      </w:r>
      <w:r w:rsidRPr="002A2B2A">
        <w:rPr>
          <w:i/>
        </w:rPr>
        <w:t>Teste Me</w:t>
      </w:r>
      <w:r>
        <w:t>] – Literally, witnessed by me, the signer.  Often appears before the name of a court clerk at the bottom of a copy of a document, as in “Teste.  Scott Fitzgerald, Cl. Ct.”</w:t>
      </w:r>
      <w:r w:rsidR="001429B3">
        <w:t xml:space="preserve"> – meaning </w:t>
      </w:r>
      <w:r>
        <w:t>that Scott Fitzgerald, as Clerk of the Court, confirmed that the copy was a true one.</w:t>
      </w:r>
    </w:p>
    <w:p w:rsidR="006D3ABB" w:rsidRDefault="006D3ABB" w:rsidP="006D3ABB">
      <w:pPr>
        <w:jc w:val="both"/>
      </w:pPr>
    </w:p>
    <w:p w:rsidR="006D3ABB" w:rsidRDefault="006D3ABB" w:rsidP="006D3ABB">
      <w:pPr>
        <w:numPr>
          <w:ilvl w:val="0"/>
          <w:numId w:val="3"/>
        </w:numPr>
        <w:jc w:val="both"/>
      </w:pPr>
      <w:r>
        <w:t xml:space="preserve">Thorn – See below.  An ancient Icelandic and Saxon symbol meaning “th” and it appears with astounding frequency in early legal documents.  The examples below are very indicative of how it was used.  Therefore, when you see it, do no </w:t>
      </w:r>
      <w:r w:rsidR="00CA3E9C">
        <w:t>t</w:t>
      </w:r>
      <w:r>
        <w:t>hink that the writer was using the term “ye” unless the word “you” would make as much sense.</w:t>
      </w:r>
    </w:p>
    <w:p w:rsidR="00DA13E5" w:rsidRDefault="00DA13E5" w:rsidP="00DA13E5">
      <w:pPr>
        <w:jc w:val="both"/>
      </w:pPr>
    </w:p>
    <w:p w:rsidR="00DA13E5" w:rsidRDefault="00A4594E" w:rsidP="00DA13E5">
      <w:pPr>
        <w:jc w:val="both"/>
        <w:rPr>
          <w:rFonts w:ascii="Book Antiqua" w:hAnsi="Book Antiqua"/>
        </w:rPr>
      </w:pPr>
      <w:r>
        <w:rPr>
          <w:rFonts w:ascii="Book Antiqua" w:hAnsi="Book Antiqua"/>
          <w:noProof/>
        </w:rPr>
        <w:drawing>
          <wp:inline distT="0" distB="0" distL="0" distR="0">
            <wp:extent cx="1428750" cy="1428750"/>
            <wp:effectExtent l="0" t="0" r="0" b="0"/>
            <wp:docPr id="1" name="Picture 1" descr="English Thorn, t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glish Thorn, th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r w:rsidR="00DA13E5">
        <w:rPr>
          <w:rFonts w:ascii="Book Antiqua" w:hAnsi="Book Antiqua"/>
        </w:rPr>
        <w:t xml:space="preserve">          </w:t>
      </w:r>
      <w:r>
        <w:rPr>
          <w:rFonts w:ascii="Book Antiqua" w:hAnsi="Book Antiqua"/>
          <w:noProof/>
        </w:rPr>
        <w:drawing>
          <wp:inline distT="0" distB="0" distL="0" distR="0">
            <wp:extent cx="1428750" cy="1428750"/>
            <wp:effectExtent l="0" t="0" r="0" b="0"/>
            <wp:docPr id="2" name="Picture 2" descr="English Thorn, printed, t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glish Thorn, printed, th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r w:rsidR="00DA13E5">
        <w:rPr>
          <w:rFonts w:ascii="Book Antiqua" w:hAnsi="Book Antiqua"/>
        </w:rPr>
        <w:t xml:space="preserve">          </w:t>
      </w:r>
      <w:r>
        <w:rPr>
          <w:rFonts w:ascii="Book Antiqua" w:hAnsi="Book Antiqua"/>
          <w:noProof/>
        </w:rPr>
        <w:drawing>
          <wp:inline distT="0" distB="0" distL="0" distR="0">
            <wp:extent cx="1428750" cy="1428750"/>
            <wp:effectExtent l="0" t="0" r="0" b="0"/>
            <wp:docPr id="3" name="Picture 3" descr="English Thorn, t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glish Thorn, tha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6D3ABB" w:rsidRDefault="006D3ABB" w:rsidP="00DA13E5">
      <w:pPr>
        <w:jc w:val="both"/>
        <w:rPr>
          <w:rFonts w:ascii="Book Antiqua" w:hAnsi="Book Antiqua"/>
        </w:rPr>
      </w:pPr>
    </w:p>
    <w:p w:rsidR="00CC7CC8" w:rsidRPr="00535714" w:rsidRDefault="00CC7CC8" w:rsidP="00535714">
      <w:pPr>
        <w:pStyle w:val="Heading1"/>
        <w:jc w:val="center"/>
        <w:rPr>
          <w:caps/>
        </w:rPr>
      </w:pPr>
      <w:r w:rsidRPr="00535714">
        <w:rPr>
          <w:caps/>
        </w:rPr>
        <w:t xml:space="preserve">Terms Found in Wills, Probate and Guardianships </w:t>
      </w:r>
    </w:p>
    <w:p w:rsidR="00CC7CC8" w:rsidRDefault="00CC7CC8" w:rsidP="00F30C51">
      <w:pPr>
        <w:jc w:val="both"/>
      </w:pPr>
    </w:p>
    <w:p w:rsidR="00CC7CC8" w:rsidRDefault="000B62AA" w:rsidP="000B62AA">
      <w:pPr>
        <w:numPr>
          <w:ilvl w:val="0"/>
          <w:numId w:val="5"/>
        </w:numPr>
        <w:jc w:val="both"/>
      </w:pPr>
      <w:r>
        <w:t>Administrator – One appointed by a court to administer</w:t>
      </w:r>
      <w:r w:rsidR="0051192E">
        <w:t xml:space="preserve"> [settle and distribute]</w:t>
      </w:r>
      <w:r>
        <w:t xml:space="preserve"> the estate of one who died without a will, or who left a will with no executor named or whose named executor could not or did not serve.  </w:t>
      </w:r>
      <w:r w:rsidRPr="000B62AA">
        <w:rPr>
          <w:b/>
        </w:rPr>
        <w:t>Executor</w:t>
      </w:r>
      <w:r>
        <w:t xml:space="preserve"> has the same functions but is named in a probated will.  Several modifying terms can be added to either term: </w:t>
      </w:r>
      <w:r w:rsidRPr="00FE28AF">
        <w:rPr>
          <w:b/>
          <w:i/>
        </w:rPr>
        <w:t>cum testamento annexo</w:t>
      </w:r>
      <w:r>
        <w:t xml:space="preserve"> – where there is a will but no administrator validly named; </w:t>
      </w:r>
      <w:r w:rsidRPr="00FE28AF">
        <w:rPr>
          <w:b/>
          <w:i/>
        </w:rPr>
        <w:t>de bonis non</w:t>
      </w:r>
      <w:r w:rsidR="00FE28AF" w:rsidRPr="00FE28AF">
        <w:rPr>
          <w:b/>
          <w:i/>
        </w:rPr>
        <w:t xml:space="preserve"> administratis</w:t>
      </w:r>
      <w:r>
        <w:t xml:space="preserve"> – a successor administrator usually named to deal with assets not known at the time of an o</w:t>
      </w:r>
      <w:r w:rsidR="00FE28AF">
        <w:t xml:space="preserve">riginal administration, most often called simply administrator </w:t>
      </w:r>
      <w:r w:rsidR="00FE28AF" w:rsidRPr="00FE28AF">
        <w:rPr>
          <w:b/>
          <w:i/>
        </w:rPr>
        <w:t>de bonis non</w:t>
      </w:r>
      <w:r w:rsidR="00FE28AF">
        <w:t>.</w:t>
      </w:r>
    </w:p>
    <w:p w:rsidR="000B62AA" w:rsidRDefault="000B62AA" w:rsidP="000B62AA">
      <w:pPr>
        <w:jc w:val="both"/>
      </w:pPr>
    </w:p>
    <w:p w:rsidR="000B62AA" w:rsidRDefault="000B62AA" w:rsidP="000B62AA">
      <w:pPr>
        <w:numPr>
          <w:ilvl w:val="0"/>
          <w:numId w:val="5"/>
        </w:numPr>
        <w:jc w:val="both"/>
      </w:pPr>
      <w:r>
        <w:t>Ancillary administration – Administration of an estate taken out in a state other than in which the decedent lived at the time of death but owne</w:t>
      </w:r>
      <w:r w:rsidR="0051192E">
        <w:t>d</w:t>
      </w:r>
      <w:r>
        <w:t xml:space="preserve"> property.</w:t>
      </w:r>
    </w:p>
    <w:p w:rsidR="00155D5B" w:rsidRDefault="00155D5B" w:rsidP="00155D5B">
      <w:pPr>
        <w:jc w:val="both"/>
      </w:pPr>
    </w:p>
    <w:p w:rsidR="00155D5B" w:rsidRDefault="00155D5B" w:rsidP="00155D5B">
      <w:pPr>
        <w:numPr>
          <w:ilvl w:val="0"/>
          <w:numId w:val="5"/>
        </w:numPr>
        <w:jc w:val="both"/>
      </w:pPr>
      <w:r>
        <w:t>Bed and furniture – Early expression found in wills meaning a bed and all that usually accompanied it in a bedroom.</w:t>
      </w:r>
    </w:p>
    <w:p w:rsidR="00155D5B" w:rsidRDefault="00155D5B" w:rsidP="00155D5B">
      <w:pPr>
        <w:jc w:val="both"/>
      </w:pPr>
    </w:p>
    <w:p w:rsidR="00155D5B" w:rsidRDefault="00535714" w:rsidP="00535714">
      <w:pPr>
        <w:numPr>
          <w:ilvl w:val="0"/>
          <w:numId w:val="5"/>
        </w:numPr>
        <w:jc w:val="both"/>
      </w:pPr>
      <w:r w:rsidRPr="00535714">
        <w:rPr>
          <w:i/>
        </w:rPr>
        <w:t>Caveat</w:t>
      </w:r>
      <w:r>
        <w:t xml:space="preserve"> (or </w:t>
      </w:r>
      <w:r w:rsidRPr="00535714">
        <w:rPr>
          <w:i/>
        </w:rPr>
        <w:t>Caveat</w:t>
      </w:r>
      <w:r>
        <w:t xml:space="preserve"> to Will) – Literally, “beware.”  A document filed to state a claim to land to prevent the issuance of a patent to someone else; or, more commonly, the procedure by which a will was contested, or procedure by which heirs who believed a will existed demanded that it be produced in court and probated.</w:t>
      </w:r>
    </w:p>
    <w:p w:rsidR="002F424F" w:rsidRDefault="002F424F" w:rsidP="002F424F">
      <w:pPr>
        <w:jc w:val="both"/>
      </w:pPr>
    </w:p>
    <w:p w:rsidR="002F424F" w:rsidRDefault="002F424F" w:rsidP="002F424F">
      <w:pPr>
        <w:numPr>
          <w:ilvl w:val="0"/>
          <w:numId w:val="5"/>
        </w:numPr>
        <w:jc w:val="both"/>
      </w:pPr>
      <w:r>
        <w:t>Child’s part – The share of an estate to which a widow was entitled in lieu of a dower right, equal to the intestate interest of any child of a deceased.</w:t>
      </w:r>
    </w:p>
    <w:p w:rsidR="002F424F" w:rsidRDefault="002F424F" w:rsidP="002F424F">
      <w:pPr>
        <w:jc w:val="both"/>
      </w:pPr>
    </w:p>
    <w:p w:rsidR="002F424F" w:rsidRDefault="002F424F" w:rsidP="002F424F">
      <w:pPr>
        <w:numPr>
          <w:ilvl w:val="0"/>
          <w:numId w:val="5"/>
        </w:numPr>
        <w:jc w:val="both"/>
      </w:pPr>
      <w:r>
        <w:t xml:space="preserve">Codicil – An amendment to a will, required to be </w:t>
      </w:r>
      <w:r w:rsidR="0051192E">
        <w:t>executed</w:t>
      </w:r>
      <w:r>
        <w:t xml:space="preserve"> with the same formalities as a will itself, intended to change some specific provision thereof.</w:t>
      </w:r>
    </w:p>
    <w:p w:rsidR="002F424F" w:rsidRDefault="002F424F" w:rsidP="002F424F">
      <w:pPr>
        <w:jc w:val="both"/>
      </w:pPr>
    </w:p>
    <w:p w:rsidR="008D1C6B" w:rsidRDefault="008D1C6B" w:rsidP="008D1C6B">
      <w:pPr>
        <w:numPr>
          <w:ilvl w:val="0"/>
          <w:numId w:val="5"/>
        </w:numPr>
        <w:jc w:val="both"/>
      </w:pPr>
      <w:r>
        <w:t xml:space="preserve">Curator – The civil law equivalent of a guardian in common law states, generally referring to an older child, but one still a minor.  Similar to a “Tutor,” who occupied the same office for other wards (younger children, incompetents, etc.)  Quite common in </w:t>
      </w:r>
      <w:smartTag w:uri="urn:schemas-microsoft-com:office:smarttags" w:element="State">
        <w:r>
          <w:t>Louisiana</w:t>
        </w:r>
      </w:smartTag>
      <w:r>
        <w:t xml:space="preserve">, and in </w:t>
      </w:r>
      <w:smartTag w:uri="urn:schemas-microsoft-com:office:smarttags" w:element="place">
        <w:smartTag w:uri="urn:schemas-microsoft-com:office:smarttags" w:element="State">
          <w:r>
            <w:t>Texas</w:t>
          </w:r>
        </w:smartTag>
      </w:smartTag>
      <w:r>
        <w:t xml:space="preserve"> during Spanish or Mexican rule.  The feminine form is “Curatrix” or “Tutrix.”  The plural forms are Curators, Tutors, Curatrices or Tutrices, depending on the sex, although multiple simultaneous appointments were rare.</w:t>
      </w:r>
    </w:p>
    <w:p w:rsidR="00CC7CC8" w:rsidRDefault="00CC7CC8" w:rsidP="00F30C51">
      <w:pPr>
        <w:jc w:val="both"/>
      </w:pPr>
    </w:p>
    <w:p w:rsidR="00CC7CC8" w:rsidRDefault="005C2D5F" w:rsidP="005C2D5F">
      <w:pPr>
        <w:numPr>
          <w:ilvl w:val="0"/>
          <w:numId w:val="5"/>
        </w:numPr>
        <w:jc w:val="both"/>
      </w:pPr>
      <w:r>
        <w:t xml:space="preserve">Emblement – Crops annually produced by labor rather than growing naturally.  A tenant has the right to the emblements produced during the term of a lease, and emblements belonged, as personalty, to the administrator or executor of an estate.  Similar to </w:t>
      </w:r>
      <w:r w:rsidRPr="005C2D5F">
        <w:rPr>
          <w:i/>
        </w:rPr>
        <w:t>fructus industriales</w:t>
      </w:r>
      <w:r>
        <w:t xml:space="preserve"> and distinguished from </w:t>
      </w:r>
      <w:r w:rsidRPr="005C2D5F">
        <w:rPr>
          <w:i/>
        </w:rPr>
        <w:t>fructus naturales</w:t>
      </w:r>
      <w:r>
        <w:t>, items produced by nature.</w:t>
      </w:r>
    </w:p>
    <w:p w:rsidR="005C2D5F" w:rsidRDefault="005C2D5F" w:rsidP="005C2D5F">
      <w:pPr>
        <w:jc w:val="both"/>
      </w:pPr>
    </w:p>
    <w:p w:rsidR="005C2D5F" w:rsidRDefault="005C2D5F" w:rsidP="00A63EC3">
      <w:pPr>
        <w:numPr>
          <w:ilvl w:val="0"/>
          <w:numId w:val="5"/>
        </w:numPr>
        <w:jc w:val="both"/>
      </w:pPr>
      <w:r w:rsidRPr="00A63EC3">
        <w:rPr>
          <w:i/>
        </w:rPr>
        <w:t>En vetre sa mere</w:t>
      </w:r>
      <w:r>
        <w:t xml:space="preserve"> – Unborn children, as in a gift to ones children including any child </w:t>
      </w:r>
      <w:r w:rsidRPr="00A63EC3">
        <w:rPr>
          <w:i/>
        </w:rPr>
        <w:t>en vetre sa mere</w:t>
      </w:r>
      <w:r>
        <w:t>, that is one yet unborn.</w:t>
      </w:r>
      <w:r w:rsidR="00B93614">
        <w:t xml:space="preserve"> </w:t>
      </w:r>
      <w:r w:rsidR="00F91C27">
        <w:t xml:space="preserve"> </w:t>
      </w:r>
      <w:r w:rsidR="0051192E">
        <w:t>The term</w:t>
      </w:r>
      <w:r w:rsidR="00B93614">
        <w:t xml:space="preserve"> </w:t>
      </w:r>
      <w:r w:rsidR="0051192E" w:rsidRPr="0051192E">
        <w:rPr>
          <w:b/>
          <w:i/>
        </w:rPr>
        <w:t>in posse</w:t>
      </w:r>
      <w:r w:rsidR="0051192E">
        <w:t xml:space="preserve"> means the same thing and was also used.  </w:t>
      </w:r>
      <w:r w:rsidR="00B93614">
        <w:t xml:space="preserve">The term </w:t>
      </w:r>
      <w:r w:rsidR="00B93614" w:rsidRPr="0051192E">
        <w:rPr>
          <w:b/>
          <w:i/>
        </w:rPr>
        <w:t>in esse</w:t>
      </w:r>
      <w:r w:rsidR="00B93614">
        <w:t xml:space="preserve"> was sometimes used to mean the same thing, but actually means “in being” – that is already born.   </w:t>
      </w:r>
    </w:p>
    <w:p w:rsidR="00CC7CC8" w:rsidRDefault="00CC7CC8" w:rsidP="00F30C51">
      <w:pPr>
        <w:jc w:val="both"/>
      </w:pPr>
    </w:p>
    <w:p w:rsidR="00787C03" w:rsidRDefault="00787C03" w:rsidP="00787C03">
      <w:pPr>
        <w:numPr>
          <w:ilvl w:val="0"/>
          <w:numId w:val="5"/>
        </w:numPr>
        <w:jc w:val="both"/>
      </w:pPr>
      <w:r>
        <w:t xml:space="preserve">Nuncupative Will – An oral will, usually valid only as to personal property and only if made when the testator was </w:t>
      </w:r>
      <w:r w:rsidRPr="00F64473">
        <w:rPr>
          <w:b/>
          <w:i/>
        </w:rPr>
        <w:t>in extremis</w:t>
      </w:r>
      <w:r>
        <w:t>.</w:t>
      </w:r>
    </w:p>
    <w:p w:rsidR="00787C03" w:rsidRDefault="00787C03" w:rsidP="00787C03">
      <w:pPr>
        <w:jc w:val="both"/>
      </w:pPr>
    </w:p>
    <w:p w:rsidR="00787C03" w:rsidRDefault="00787C03" w:rsidP="00787C03">
      <w:pPr>
        <w:numPr>
          <w:ilvl w:val="0"/>
          <w:numId w:val="5"/>
        </w:numPr>
        <w:jc w:val="both"/>
      </w:pPr>
      <w:r w:rsidRPr="00787C03">
        <w:rPr>
          <w:i/>
        </w:rPr>
        <w:t>Obit Sine Prole</w:t>
      </w:r>
      <w:r>
        <w:t xml:space="preserve"> – Literally, died without children, and often abbreviated as “O.S.P.”  Term found in probate proceedings to denote one who died without any children.</w:t>
      </w:r>
    </w:p>
    <w:p w:rsidR="000C727F" w:rsidRDefault="000C727F" w:rsidP="000C727F">
      <w:pPr>
        <w:jc w:val="both"/>
      </w:pPr>
    </w:p>
    <w:p w:rsidR="000C727F" w:rsidRDefault="000C727F" w:rsidP="000C727F">
      <w:pPr>
        <w:numPr>
          <w:ilvl w:val="0"/>
          <w:numId w:val="5"/>
        </w:numPr>
        <w:jc w:val="both"/>
      </w:pPr>
      <w:r w:rsidRPr="000C727F">
        <w:rPr>
          <w:i/>
        </w:rPr>
        <w:t>Per Stirpes</w:t>
      </w:r>
      <w:r>
        <w:t xml:space="preserve"> – Literally “by the roots.”  Term found in wills or deeds where one inherits property that an ancestor would have inherited if living, to indicate how the property would be shared.  As an example if a decedent left his property to his children and their descendants “</w:t>
      </w:r>
      <w:r w:rsidRPr="000C727F">
        <w:rPr>
          <w:b/>
          <w:i/>
        </w:rPr>
        <w:t>Per Capita</w:t>
      </w:r>
      <w:r>
        <w:t xml:space="preserve">” the shares would be divided equally among the </w:t>
      </w:r>
      <w:r w:rsidR="00F64473">
        <w:t>heirs</w:t>
      </w:r>
      <w:r>
        <w:t>, whereas if the property was left “</w:t>
      </w:r>
      <w:r w:rsidRPr="000C727F">
        <w:rPr>
          <w:i/>
        </w:rPr>
        <w:t>Per Stripes</w:t>
      </w:r>
      <w:r>
        <w:t>” the property would be divided into the same number of shares as the decedent had children, and then each child’s share would be divided among that child’s children.</w:t>
      </w:r>
    </w:p>
    <w:p w:rsidR="00CC7CC8" w:rsidRDefault="00CC7CC8" w:rsidP="00F30C51">
      <w:pPr>
        <w:jc w:val="both"/>
      </w:pPr>
    </w:p>
    <w:p w:rsidR="00CC7CC8" w:rsidRDefault="00CC7CC8" w:rsidP="00F30C51">
      <w:pPr>
        <w:jc w:val="both"/>
      </w:pPr>
    </w:p>
    <w:p w:rsidR="00CC7CC8" w:rsidRPr="00535714" w:rsidRDefault="00CC7CC8" w:rsidP="00535714">
      <w:pPr>
        <w:pStyle w:val="Heading1"/>
        <w:jc w:val="center"/>
        <w:rPr>
          <w:caps/>
        </w:rPr>
      </w:pPr>
      <w:r w:rsidRPr="00535714">
        <w:rPr>
          <w:caps/>
        </w:rPr>
        <w:t>Terms Found in General Litigation</w:t>
      </w:r>
    </w:p>
    <w:p w:rsidR="00CC7CC8" w:rsidRDefault="00CC7CC8" w:rsidP="00F30C51">
      <w:pPr>
        <w:jc w:val="both"/>
      </w:pPr>
    </w:p>
    <w:p w:rsidR="00CC7CC8" w:rsidRDefault="00CC7CC8" w:rsidP="00CC7CC8">
      <w:pPr>
        <w:numPr>
          <w:ilvl w:val="0"/>
          <w:numId w:val="4"/>
        </w:numPr>
        <w:jc w:val="both"/>
      </w:pPr>
      <w:r w:rsidRPr="00CC7CC8">
        <w:rPr>
          <w:i/>
        </w:rPr>
        <w:t>Ab initio</w:t>
      </w:r>
      <w:r>
        <w:t xml:space="preserve"> – Literally, from the beginning, or from the outset.  One determined to be a trespasser might be required to pay damages </w:t>
      </w:r>
      <w:r w:rsidRPr="00CC7CC8">
        <w:rPr>
          <w:i/>
        </w:rPr>
        <w:t>ab initio</w:t>
      </w:r>
      <w:r>
        <w:t>, that is from the date of the trespass.</w:t>
      </w:r>
    </w:p>
    <w:p w:rsidR="00CC7CC8" w:rsidRDefault="00CC7CC8" w:rsidP="00CC7CC8">
      <w:pPr>
        <w:jc w:val="both"/>
      </w:pPr>
    </w:p>
    <w:p w:rsidR="00CC7CC8" w:rsidRDefault="00CC7CC8" w:rsidP="000B62AA">
      <w:pPr>
        <w:numPr>
          <w:ilvl w:val="0"/>
          <w:numId w:val="4"/>
        </w:numPr>
        <w:jc w:val="both"/>
      </w:pPr>
      <w:r>
        <w:t xml:space="preserve">Accompt </w:t>
      </w:r>
      <w:r w:rsidR="000B62AA">
        <w:t>–</w:t>
      </w:r>
      <w:r>
        <w:t xml:space="preserve"> </w:t>
      </w:r>
      <w:r w:rsidR="000B62AA">
        <w:t>An early spelling of the word “account.”</w:t>
      </w:r>
      <w:r w:rsidR="00C5792F">
        <w:t xml:space="preserve">  Sometimes simply referred to as “compt,” which is short for computation.</w:t>
      </w:r>
    </w:p>
    <w:p w:rsidR="000B62AA" w:rsidRDefault="000B62AA" w:rsidP="00CC7CC8">
      <w:pPr>
        <w:jc w:val="both"/>
      </w:pPr>
    </w:p>
    <w:p w:rsidR="000B62AA" w:rsidRDefault="000B62AA" w:rsidP="000B62AA">
      <w:pPr>
        <w:numPr>
          <w:ilvl w:val="0"/>
          <w:numId w:val="4"/>
        </w:numPr>
        <w:jc w:val="both"/>
      </w:pPr>
      <w:r>
        <w:t>Acquittance – A release from an obligation, such as a debt; or a judicial determination that a person was not guilty of some offense.</w:t>
      </w:r>
    </w:p>
    <w:p w:rsidR="000B62AA" w:rsidRDefault="000B62AA" w:rsidP="000B62AA">
      <w:pPr>
        <w:jc w:val="both"/>
      </w:pPr>
    </w:p>
    <w:p w:rsidR="000B62AA" w:rsidRDefault="000B62AA" w:rsidP="000B62AA">
      <w:pPr>
        <w:numPr>
          <w:ilvl w:val="0"/>
          <w:numId w:val="4"/>
        </w:numPr>
        <w:jc w:val="both"/>
      </w:pPr>
      <w:r w:rsidRPr="000B62AA">
        <w:rPr>
          <w:i/>
        </w:rPr>
        <w:t>Actio quod jusso</w:t>
      </w:r>
      <w:r>
        <w:t xml:space="preserve"> – A suit against an owner for some wrongful act committed by his slave.</w:t>
      </w:r>
    </w:p>
    <w:p w:rsidR="00155D5B" w:rsidRDefault="00155D5B" w:rsidP="00155D5B">
      <w:pPr>
        <w:jc w:val="both"/>
      </w:pPr>
    </w:p>
    <w:p w:rsidR="00155D5B" w:rsidRDefault="00155D5B" w:rsidP="00155D5B">
      <w:pPr>
        <w:numPr>
          <w:ilvl w:val="0"/>
          <w:numId w:val="4"/>
        </w:numPr>
        <w:jc w:val="both"/>
      </w:pPr>
      <w:r>
        <w:t>Assize – A type of court, or a reference to the time at which court was held, that convened in various places at various times to hear matters with the assistance of a local jury.</w:t>
      </w:r>
    </w:p>
    <w:p w:rsidR="00155D5B" w:rsidRDefault="00155D5B" w:rsidP="00155D5B">
      <w:pPr>
        <w:jc w:val="both"/>
      </w:pPr>
    </w:p>
    <w:p w:rsidR="000B62AA" w:rsidRDefault="00155D5B" w:rsidP="000B62AA">
      <w:pPr>
        <w:numPr>
          <w:ilvl w:val="0"/>
          <w:numId w:val="4"/>
        </w:numPr>
        <w:jc w:val="both"/>
      </w:pPr>
      <w:r w:rsidRPr="00155D5B">
        <w:rPr>
          <w:i/>
        </w:rPr>
        <w:t>Assumpsit</w:t>
      </w:r>
      <w:r>
        <w:t xml:space="preserve"> – A form of action at common law to recover damages for breach of some contract.  Suits on unpaid promissory notes were usually brought in </w:t>
      </w:r>
      <w:r w:rsidRPr="00155D5B">
        <w:rPr>
          <w:i/>
        </w:rPr>
        <w:t>assumpsit</w:t>
      </w:r>
      <w:r>
        <w:t>.</w:t>
      </w:r>
      <w:r w:rsidR="00A30237">
        <w:t xml:space="preserve">  Similar actions, though based on implied contracts were those in </w:t>
      </w:r>
      <w:r w:rsidR="00A30237" w:rsidRPr="00A30237">
        <w:rPr>
          <w:b/>
          <w:i/>
        </w:rPr>
        <w:t>Quantum Meruit</w:t>
      </w:r>
      <w:r w:rsidR="00A30237">
        <w:t xml:space="preserve"> – suits for the value of labor or labor and materials under an unwritten contact – or </w:t>
      </w:r>
      <w:r w:rsidR="00A30237" w:rsidRPr="00A30237">
        <w:rPr>
          <w:b/>
          <w:i/>
        </w:rPr>
        <w:t>Quantum Valebant</w:t>
      </w:r>
      <w:r w:rsidR="00A30237">
        <w:t xml:space="preserve"> – suits for the value of goods had and received.</w:t>
      </w:r>
    </w:p>
    <w:p w:rsidR="00155D5B" w:rsidRDefault="00155D5B" w:rsidP="00155D5B">
      <w:pPr>
        <w:jc w:val="both"/>
      </w:pPr>
    </w:p>
    <w:p w:rsidR="00155D5B" w:rsidRDefault="00155D5B" w:rsidP="00155D5B">
      <w:pPr>
        <w:numPr>
          <w:ilvl w:val="0"/>
          <w:numId w:val="4"/>
        </w:numPr>
        <w:jc w:val="both"/>
      </w:pPr>
      <w:r>
        <w:t>Bill and crossbill – Usual method for commencing a legal action.  The person bringing the action would file a “bill” – same as a petition – and the person sued might file a countersuit in the form of a “crossbill.”</w:t>
      </w:r>
    </w:p>
    <w:p w:rsidR="00155D5B" w:rsidRDefault="00155D5B" w:rsidP="00155D5B">
      <w:pPr>
        <w:jc w:val="both"/>
      </w:pPr>
    </w:p>
    <w:p w:rsidR="00155D5B" w:rsidRDefault="00205DB5" w:rsidP="00205DB5">
      <w:pPr>
        <w:numPr>
          <w:ilvl w:val="0"/>
          <w:numId w:val="4"/>
        </w:numPr>
        <w:jc w:val="both"/>
      </w:pPr>
      <w:r w:rsidRPr="00205DB5">
        <w:rPr>
          <w:i/>
        </w:rPr>
        <w:t>Capias</w:t>
      </w:r>
      <w:r>
        <w:t xml:space="preserve"> – General name for several writs [court order], all of which require that the officer to whom they are directed [sheriff, constable] take the named person into custody.  In most common usage in </w:t>
      </w:r>
      <w:smartTag w:uri="urn:schemas-microsoft-com:office:smarttags" w:element="place">
        <w:smartTag w:uri="urn:schemas-microsoft-com:office:smarttags" w:element="country-region">
          <w:r>
            <w:t>America</w:t>
          </w:r>
        </w:smartTag>
      </w:smartTag>
      <w:r>
        <w:t xml:space="preserve"> they were more correctly termed a “</w:t>
      </w:r>
      <w:r w:rsidRPr="00205DB5">
        <w:rPr>
          <w:i/>
        </w:rPr>
        <w:t>capias ad respondendum</w:t>
      </w:r>
      <w:r>
        <w:t>” [often called simply a “</w:t>
      </w:r>
      <w:r w:rsidRPr="00205DB5">
        <w:rPr>
          <w:i/>
        </w:rPr>
        <w:t>capias</w:t>
      </w:r>
      <w:r>
        <w:t>” or abbreviated as “</w:t>
      </w:r>
      <w:r w:rsidRPr="00205DB5">
        <w:rPr>
          <w:i/>
        </w:rPr>
        <w:t>ca. resp.</w:t>
      </w:r>
      <w:r>
        <w:t>”]  and were the ordinary means by which a lawsuit was commenced; they commanded the officer to take the defendant and keep him safely and have him in court on a certain day.  Similar, in today’s practice, to the citation, the procedure by which a defendant is notified that a lawsuit has been filed against him.</w:t>
      </w:r>
      <w:r w:rsidR="00535714">
        <w:t xml:space="preserve">  If the first </w:t>
      </w:r>
      <w:r w:rsidR="00535714" w:rsidRPr="009475FD">
        <w:rPr>
          <w:i/>
        </w:rPr>
        <w:t>capias</w:t>
      </w:r>
      <w:r w:rsidR="00535714">
        <w:t xml:space="preserve"> issued was not carried out by the officer an </w:t>
      </w:r>
      <w:r w:rsidR="00535714" w:rsidRPr="009475FD">
        <w:rPr>
          <w:b/>
          <w:i/>
        </w:rPr>
        <w:t>alias capias</w:t>
      </w:r>
      <w:r w:rsidR="00535714">
        <w:t xml:space="preserve"> could be issued – meaning, simply, another or second </w:t>
      </w:r>
      <w:r w:rsidR="00535714" w:rsidRPr="00535714">
        <w:rPr>
          <w:i/>
        </w:rPr>
        <w:t>capias</w:t>
      </w:r>
      <w:r w:rsidR="00535714">
        <w:t>; no implication of the use of an alias in the ordinary sense of that word.</w:t>
      </w:r>
    </w:p>
    <w:p w:rsidR="00535714" w:rsidRDefault="00535714" w:rsidP="00535714">
      <w:pPr>
        <w:jc w:val="both"/>
      </w:pPr>
    </w:p>
    <w:p w:rsidR="00535714" w:rsidRDefault="002F424F" w:rsidP="002F424F">
      <w:pPr>
        <w:numPr>
          <w:ilvl w:val="0"/>
          <w:numId w:val="4"/>
        </w:numPr>
        <w:jc w:val="both"/>
      </w:pPr>
      <w:r>
        <w:t>Chancellor – Presiding judge of a court of chancery, that is a court focused on fairness and equity rather than the more rigid practices of law courts.  Chancery courts dealt with estates, probate, bankruptcy and similar matters.</w:t>
      </w:r>
    </w:p>
    <w:p w:rsidR="002F424F" w:rsidRDefault="002F424F" w:rsidP="00535714">
      <w:pPr>
        <w:jc w:val="both"/>
      </w:pPr>
    </w:p>
    <w:p w:rsidR="002F424F" w:rsidRDefault="002F424F" w:rsidP="00C5792F">
      <w:pPr>
        <w:numPr>
          <w:ilvl w:val="0"/>
          <w:numId w:val="4"/>
        </w:numPr>
        <w:jc w:val="both"/>
      </w:pPr>
      <w:r>
        <w:t xml:space="preserve">Commission – A form of authority issuing from a court directing that certain </w:t>
      </w:r>
      <w:r w:rsidR="00C5792F">
        <w:t>actions be taken: commission to examine witnesses – authority to take a deposition; commission of partition – authority to divide an estate.  Usually referred to simply as a “commission.”</w:t>
      </w:r>
    </w:p>
    <w:p w:rsidR="00C5792F" w:rsidRDefault="00C5792F" w:rsidP="00C5792F">
      <w:pPr>
        <w:jc w:val="both"/>
      </w:pPr>
    </w:p>
    <w:p w:rsidR="002F424F" w:rsidRDefault="00FF4D81" w:rsidP="008A3CA2">
      <w:pPr>
        <w:numPr>
          <w:ilvl w:val="0"/>
          <w:numId w:val="4"/>
        </w:numPr>
        <w:jc w:val="both"/>
      </w:pPr>
      <w:r w:rsidRPr="00FF4D81">
        <w:rPr>
          <w:i/>
        </w:rPr>
        <w:t>Coram nobis</w:t>
      </w:r>
      <w:r>
        <w:t xml:space="preserve"> – As in a Writ of C</w:t>
      </w:r>
      <w:r w:rsidRPr="00FF4D81">
        <w:rPr>
          <w:i/>
        </w:rPr>
        <w:t xml:space="preserve">oram </w:t>
      </w:r>
      <w:r>
        <w:rPr>
          <w:i/>
        </w:rPr>
        <w:t>N</w:t>
      </w:r>
      <w:r w:rsidRPr="00FF4D81">
        <w:rPr>
          <w:i/>
        </w:rPr>
        <w:t>obis</w:t>
      </w:r>
      <w:r>
        <w:t>, meaning a pleading addressed to a cour</w:t>
      </w:r>
      <w:r w:rsidR="009475FD">
        <w:t>t</w:t>
      </w:r>
      <w:r>
        <w:t xml:space="preserve"> that has already rendered a decision calling its attention to facts that would change its decision, not brought to its attention through no fault of the party asserting the writ.  Not to be confused with the </w:t>
      </w:r>
      <w:r w:rsidRPr="00FF4D81">
        <w:rPr>
          <w:i/>
        </w:rPr>
        <w:t>Writ of Coram Vobis</w:t>
      </w:r>
      <w:r>
        <w:t>, a writ from a superior court to a lower court to correct an error in fact.</w:t>
      </w:r>
    </w:p>
    <w:p w:rsidR="008A3CA2" w:rsidRDefault="008A3CA2" w:rsidP="008A3CA2">
      <w:pPr>
        <w:jc w:val="both"/>
      </w:pPr>
    </w:p>
    <w:p w:rsidR="008A3CA2" w:rsidRDefault="008A3CA2" w:rsidP="008A3CA2">
      <w:pPr>
        <w:numPr>
          <w:ilvl w:val="0"/>
          <w:numId w:val="4"/>
        </w:numPr>
        <w:jc w:val="both"/>
      </w:pPr>
      <w:r>
        <w:t>Damnified – To de damaged, in the sense of some legal wrong being committed against one.  Nothing to do with salvation.</w:t>
      </w:r>
    </w:p>
    <w:p w:rsidR="008A3CA2" w:rsidRDefault="008A3CA2" w:rsidP="008A3CA2">
      <w:pPr>
        <w:jc w:val="both"/>
      </w:pPr>
    </w:p>
    <w:p w:rsidR="00FF4D81" w:rsidRDefault="008A3CA2" w:rsidP="008A3CA2">
      <w:pPr>
        <w:numPr>
          <w:ilvl w:val="0"/>
          <w:numId w:val="4"/>
        </w:numPr>
        <w:jc w:val="both"/>
      </w:pPr>
      <w:r w:rsidRPr="008A3CA2">
        <w:rPr>
          <w:i/>
        </w:rPr>
        <w:t>Dedimus</w:t>
      </w:r>
      <w:r>
        <w:t xml:space="preserve"> (or </w:t>
      </w:r>
      <w:r w:rsidRPr="008A3CA2">
        <w:rPr>
          <w:i/>
        </w:rPr>
        <w:t>dedimus potestatum</w:t>
      </w:r>
      <w:r>
        <w:t xml:space="preserve"> or </w:t>
      </w:r>
      <w:r w:rsidRPr="008A3CA2">
        <w:rPr>
          <w:i/>
        </w:rPr>
        <w:t>postatum</w:t>
      </w:r>
      <w:r>
        <w:t xml:space="preserve">) – Another term for a commission to take the testimony of someone at a far distance from the court in which a proceeding was pending. </w:t>
      </w:r>
    </w:p>
    <w:p w:rsidR="008A3CA2" w:rsidRDefault="008A3CA2" w:rsidP="008A3CA2">
      <w:pPr>
        <w:jc w:val="both"/>
      </w:pPr>
    </w:p>
    <w:p w:rsidR="008A3CA2" w:rsidRDefault="008A3CA2" w:rsidP="008A3CA2">
      <w:pPr>
        <w:numPr>
          <w:ilvl w:val="0"/>
          <w:numId w:val="4"/>
        </w:numPr>
        <w:jc w:val="both"/>
      </w:pPr>
      <w:r>
        <w:t>Detinue – Common law action to recover specific personal property from one who originally obtained it lawfully, as in a lease, but later refused to return it to the rightful owner.</w:t>
      </w:r>
    </w:p>
    <w:p w:rsidR="008A3CA2" w:rsidRDefault="008A3CA2" w:rsidP="008A3CA2">
      <w:pPr>
        <w:jc w:val="both"/>
      </w:pPr>
    </w:p>
    <w:p w:rsidR="008A3CA2" w:rsidRDefault="008A3CA2" w:rsidP="00E24375">
      <w:pPr>
        <w:numPr>
          <w:ilvl w:val="0"/>
          <w:numId w:val="4"/>
        </w:numPr>
        <w:jc w:val="both"/>
      </w:pPr>
      <w:r>
        <w:t xml:space="preserve">Distress (or Make Distress) – A court ordered seizure of assets to pay </w:t>
      </w:r>
      <w:r w:rsidR="00E24375">
        <w:t>a debt, unlike an execution where goods or property seized are to be sold.</w:t>
      </w:r>
    </w:p>
    <w:p w:rsidR="00E24375" w:rsidRDefault="00E24375" w:rsidP="00E24375">
      <w:pPr>
        <w:jc w:val="both"/>
      </w:pPr>
    </w:p>
    <w:p w:rsidR="00E24375" w:rsidRDefault="00E24375" w:rsidP="00E24375">
      <w:pPr>
        <w:numPr>
          <w:ilvl w:val="0"/>
          <w:numId w:val="4"/>
        </w:numPr>
        <w:jc w:val="both"/>
      </w:pPr>
      <w:r w:rsidRPr="00E24375">
        <w:rPr>
          <w:i/>
        </w:rPr>
        <w:t>Duces Tecum</w:t>
      </w:r>
      <w:r>
        <w:t xml:space="preserve"> – Court order directing that a person appear before the court and bring records or papers with him.  Often seen as a “</w:t>
      </w:r>
      <w:r w:rsidRPr="00E24375">
        <w:rPr>
          <w:i/>
        </w:rPr>
        <w:t>Subpoena Duces Tecum</w:t>
      </w:r>
      <w:r>
        <w:t>.”</w:t>
      </w:r>
    </w:p>
    <w:p w:rsidR="00E24375" w:rsidRDefault="00E24375" w:rsidP="00E24375">
      <w:pPr>
        <w:jc w:val="both"/>
      </w:pPr>
    </w:p>
    <w:p w:rsidR="00E24375" w:rsidRDefault="005C2D5F" w:rsidP="005C2D5F">
      <w:pPr>
        <w:numPr>
          <w:ilvl w:val="0"/>
          <w:numId w:val="4"/>
        </w:numPr>
        <w:jc w:val="both"/>
      </w:pPr>
      <w:r>
        <w:t xml:space="preserve">Ejectment – A legal action by which one is ordered to vacate land or premises illegally held, sometimes after the expiration of a lease, but also a convenient way to sue for title to land by proving that the person in possession does not have title.  In </w:t>
      </w:r>
      <w:smartTag w:uri="urn:schemas-microsoft-com:office:smarttags" w:element="place">
        <w:smartTag w:uri="urn:schemas-microsoft-com:office:smarttags" w:element="State">
          <w:r>
            <w:t>Texas</w:t>
          </w:r>
        </w:smartTag>
      </w:smartTag>
      <w:r>
        <w:t xml:space="preserve"> a suit for title has always been referred to as Trespass to Try Title.</w:t>
      </w:r>
    </w:p>
    <w:p w:rsidR="005C2D5F" w:rsidRDefault="005C2D5F" w:rsidP="005C2D5F">
      <w:pPr>
        <w:jc w:val="both"/>
      </w:pPr>
    </w:p>
    <w:p w:rsidR="005C2D5F" w:rsidRDefault="00A63EC3" w:rsidP="00D62139">
      <w:pPr>
        <w:numPr>
          <w:ilvl w:val="0"/>
          <w:numId w:val="4"/>
        </w:numPr>
        <w:jc w:val="both"/>
      </w:pPr>
      <w:r w:rsidRPr="00A63EC3">
        <w:rPr>
          <w:i/>
        </w:rPr>
        <w:t>Facias</w:t>
      </w:r>
      <w:r>
        <w:t xml:space="preserve"> – General term referring to various writs from a court directed to an officer ordering him to do something.  The </w:t>
      </w:r>
      <w:r w:rsidRPr="00A63EC3">
        <w:rPr>
          <w:i/>
        </w:rPr>
        <w:t>fieri facias</w:t>
      </w:r>
      <w:r>
        <w:t xml:space="preserve"> [abbreviated as </w:t>
      </w:r>
      <w:r w:rsidRPr="00A63EC3">
        <w:rPr>
          <w:i/>
        </w:rPr>
        <w:t>Fi. Fa.</w:t>
      </w:r>
      <w:r>
        <w:t>] was the order to seize assets of a debt</w:t>
      </w:r>
      <w:r w:rsidR="0077706E">
        <w:t xml:space="preserve">or for sale to pay a judgment.  If the officer recovered no goods he would endorse the writ </w:t>
      </w:r>
      <w:r w:rsidR="0077706E" w:rsidRPr="0077706E">
        <w:rPr>
          <w:i/>
        </w:rPr>
        <w:t>nulla bona</w:t>
      </w:r>
      <w:r w:rsidR="0077706E">
        <w:t xml:space="preserve"> [no good] and return it to the clerk.  </w:t>
      </w:r>
      <w:r w:rsidR="00CB356D">
        <w:t xml:space="preserve">If the officer found property and sold it, the writ would be endorsed </w:t>
      </w:r>
      <w:r w:rsidR="00CB356D" w:rsidRPr="009475FD">
        <w:rPr>
          <w:b/>
          <w:i/>
        </w:rPr>
        <w:t>fieri feci</w:t>
      </w:r>
      <w:r w:rsidR="00CB356D">
        <w:t xml:space="preserve"> [abbreviated </w:t>
      </w:r>
      <w:r w:rsidR="00CB356D" w:rsidRPr="009475FD">
        <w:rPr>
          <w:b/>
          <w:i/>
        </w:rPr>
        <w:t>F. Feci</w:t>
      </w:r>
      <w:r w:rsidR="00CB356D">
        <w:t>].</w:t>
      </w:r>
      <w:r>
        <w:t xml:space="preserve">The </w:t>
      </w:r>
      <w:r w:rsidRPr="009475FD">
        <w:rPr>
          <w:b/>
          <w:i/>
        </w:rPr>
        <w:t>scire facias</w:t>
      </w:r>
      <w:r w:rsidR="0077706E">
        <w:t xml:space="preserve"> was a proceeding compelling the defendant to show cause why the plaintiff should not </w:t>
      </w:r>
      <w:r w:rsidR="00F64473">
        <w:t xml:space="preserve">have </w:t>
      </w:r>
      <w:r w:rsidR="0077706E">
        <w:t xml:space="preserve">the benefit of a judgment previously rendered against him.  </w:t>
      </w:r>
      <w:r w:rsidR="00F64473">
        <w:t xml:space="preserve">The most common example of the use of a </w:t>
      </w:r>
      <w:r w:rsidR="00F64473" w:rsidRPr="00F64473">
        <w:rPr>
          <w:b/>
        </w:rPr>
        <w:t>scire facias</w:t>
      </w:r>
      <w:r w:rsidR="00F64473">
        <w:t xml:space="preserve"> was simply to secure the execution of a judgment that had already been rendered.</w:t>
      </w:r>
    </w:p>
    <w:p w:rsidR="00D62139" w:rsidRDefault="00D62139" w:rsidP="00D62139">
      <w:pPr>
        <w:jc w:val="both"/>
      </w:pPr>
    </w:p>
    <w:p w:rsidR="00D62139" w:rsidRDefault="00D62139" w:rsidP="00D62139">
      <w:pPr>
        <w:numPr>
          <w:ilvl w:val="0"/>
          <w:numId w:val="4"/>
        </w:numPr>
        <w:jc w:val="both"/>
      </w:pPr>
      <w:r w:rsidRPr="00D62139">
        <w:rPr>
          <w:i/>
        </w:rPr>
        <w:t>Fuero</w:t>
      </w:r>
      <w:r>
        <w:t xml:space="preserve"> – Spanish term referring to a code of laws.  The community property laws of </w:t>
      </w:r>
      <w:smartTag w:uri="urn:schemas-microsoft-com:office:smarttags" w:element="State">
        <w:r>
          <w:t>Texas</w:t>
        </w:r>
      </w:smartTag>
      <w:r>
        <w:t xml:space="preserve"> and other southwestern states </w:t>
      </w:r>
      <w:r w:rsidR="00F64473">
        <w:t>are</w:t>
      </w:r>
      <w:r>
        <w:t xml:space="preserve"> based on the </w:t>
      </w:r>
      <w:r w:rsidRPr="00D62139">
        <w:rPr>
          <w:i/>
        </w:rPr>
        <w:t>Fuero Juzgo</w:t>
      </w:r>
      <w:r>
        <w:t xml:space="preserve"> of </w:t>
      </w:r>
      <w:smartTag w:uri="urn:schemas-microsoft-com:office:smarttags" w:element="place">
        <w:smartTag w:uri="urn:schemas-microsoft-com:office:smarttags" w:element="country-region">
          <w:r>
            <w:t>Spain</w:t>
          </w:r>
        </w:smartTag>
      </w:smartTag>
      <w:r>
        <w:t xml:space="preserve"> dating from 693 A.D.</w:t>
      </w:r>
    </w:p>
    <w:p w:rsidR="007F5DEE" w:rsidRDefault="007F5DEE" w:rsidP="007F5DEE">
      <w:pPr>
        <w:jc w:val="both"/>
      </w:pPr>
    </w:p>
    <w:p w:rsidR="007F5DEE" w:rsidRDefault="007F5DEE" w:rsidP="00483C39">
      <w:pPr>
        <w:numPr>
          <w:ilvl w:val="0"/>
          <w:numId w:val="4"/>
        </w:numPr>
        <w:jc w:val="both"/>
      </w:pPr>
      <w:r>
        <w:t xml:space="preserve">Guardian </w:t>
      </w:r>
      <w:r w:rsidRPr="007F5DEE">
        <w:rPr>
          <w:i/>
        </w:rPr>
        <w:t>ad litem</w:t>
      </w:r>
      <w:r>
        <w:t xml:space="preserve"> – </w:t>
      </w:r>
      <w:r w:rsidR="00483C39">
        <w:t xml:space="preserve">The term </w:t>
      </w:r>
      <w:r w:rsidR="00483C39" w:rsidRPr="00483C39">
        <w:rPr>
          <w:i/>
        </w:rPr>
        <w:t>ad litem</w:t>
      </w:r>
      <w:r w:rsidR="00483C39">
        <w:t xml:space="preserve"> literally means “for the suit,” thus this was a</w:t>
      </w:r>
      <w:r>
        <w:t xml:space="preserve"> person designated to represent a minor or someone under disability in a judicial proceeding.  If a guardian had already been appointed for an individual that guardian would appear in the proceeding, but if there were no formal guardianship a minor was represented by someone appointed by the court, the guardian </w:t>
      </w:r>
      <w:r w:rsidRPr="007F5DEE">
        <w:rPr>
          <w:i/>
        </w:rPr>
        <w:t>ad litem</w:t>
      </w:r>
      <w:r>
        <w:t xml:space="preserve">.  Commonly appointed when an appointed guardian was filing his final accounts, the guardian </w:t>
      </w:r>
      <w:r w:rsidRPr="00F64473">
        <w:rPr>
          <w:i/>
        </w:rPr>
        <w:t>ad litem</w:t>
      </w:r>
      <w:r>
        <w:t xml:space="preserve"> was to make sure that the appointed guardian had fulfilled his duties.  Similar in concept</w:t>
      </w:r>
      <w:r w:rsidR="00F64473">
        <w:t xml:space="preserve"> to</w:t>
      </w:r>
      <w:r>
        <w:t xml:space="preserve"> a lawsuit brought by “</w:t>
      </w:r>
      <w:r w:rsidRPr="00F64473">
        <w:rPr>
          <w:b/>
        </w:rPr>
        <w:t>Next Friend</w:t>
      </w:r>
      <w:r>
        <w:t>” – a simplified procedure for a parent to file suit on behalf of a minor with no guardian appointed.</w:t>
      </w:r>
    </w:p>
    <w:p w:rsidR="00FE1478" w:rsidRDefault="00FE1478" w:rsidP="00FE1478">
      <w:pPr>
        <w:jc w:val="both"/>
      </w:pPr>
    </w:p>
    <w:p w:rsidR="00FE1478" w:rsidRDefault="00FE1478" w:rsidP="00057082">
      <w:pPr>
        <w:numPr>
          <w:ilvl w:val="0"/>
          <w:numId w:val="4"/>
        </w:numPr>
        <w:jc w:val="both"/>
      </w:pPr>
      <w:r w:rsidRPr="004C711D">
        <w:rPr>
          <w:i/>
        </w:rPr>
        <w:t>Ignoramus</w:t>
      </w:r>
      <w:r>
        <w:t xml:space="preserve"> – Term written on an indictment when a Grand Jury thinks the charges are groundless – in today’s terminology, the same as a “No Bill.”  </w:t>
      </w:r>
      <w:r w:rsidR="00947BC9">
        <w:t>No suggestion about the mental condition of the judge or district attorney</w:t>
      </w:r>
      <w:r w:rsidR="004C711D">
        <w:t>, regardless of what one might think.</w:t>
      </w:r>
    </w:p>
    <w:p w:rsidR="00B93614" w:rsidRDefault="00B93614" w:rsidP="00B93614">
      <w:pPr>
        <w:jc w:val="both"/>
      </w:pPr>
    </w:p>
    <w:p w:rsidR="00B93614" w:rsidRDefault="00B93614" w:rsidP="00B93614">
      <w:pPr>
        <w:numPr>
          <w:ilvl w:val="0"/>
          <w:numId w:val="4"/>
        </w:numPr>
        <w:jc w:val="both"/>
      </w:pPr>
      <w:r w:rsidRPr="00B93614">
        <w:rPr>
          <w:i/>
        </w:rPr>
        <w:t>Instanter</w:t>
      </w:r>
      <w:r>
        <w:t xml:space="preserve"> – At once.  Courts often issued orders that were to be carried out </w:t>
      </w:r>
      <w:r w:rsidRPr="00B93614">
        <w:rPr>
          <w:i/>
        </w:rPr>
        <w:t>instanter</w:t>
      </w:r>
      <w:r>
        <w:t>.  That usually contemplated a period of 24-hours.</w:t>
      </w:r>
    </w:p>
    <w:p w:rsidR="00B93614" w:rsidRDefault="00B93614" w:rsidP="00B93614">
      <w:pPr>
        <w:jc w:val="both"/>
      </w:pPr>
    </w:p>
    <w:p w:rsidR="00B93614" w:rsidRDefault="00162B1E" w:rsidP="00162B1E">
      <w:pPr>
        <w:numPr>
          <w:ilvl w:val="0"/>
          <w:numId w:val="4"/>
        </w:numPr>
        <w:jc w:val="both"/>
      </w:pPr>
      <w:r w:rsidRPr="00162B1E">
        <w:rPr>
          <w:i/>
        </w:rPr>
        <w:t>Licenciado</w:t>
      </w:r>
      <w:r>
        <w:t xml:space="preserve"> – An attorney; the term was used in </w:t>
      </w:r>
      <w:smartTag w:uri="urn:schemas-microsoft-com:office:smarttags" w:element="State">
        <w:r>
          <w:t>Texas</w:t>
        </w:r>
      </w:smartTag>
      <w:r>
        <w:t xml:space="preserve">, </w:t>
      </w:r>
      <w:smartTag w:uri="urn:schemas-microsoft-com:office:smarttags" w:element="place">
        <w:smartTag w:uri="urn:schemas-microsoft-com:office:smarttags" w:element="State">
          <w:r>
            <w:t>California</w:t>
          </w:r>
        </w:smartTag>
      </w:smartTag>
      <w:r>
        <w:t xml:space="preserve"> and other states with a Spanish legal heritage.</w:t>
      </w:r>
    </w:p>
    <w:p w:rsidR="00162B1E" w:rsidRDefault="00162B1E" w:rsidP="00162B1E">
      <w:pPr>
        <w:jc w:val="both"/>
      </w:pPr>
    </w:p>
    <w:p w:rsidR="00162B1E" w:rsidRDefault="00162B1E" w:rsidP="00162B1E">
      <w:pPr>
        <w:numPr>
          <w:ilvl w:val="0"/>
          <w:numId w:val="4"/>
        </w:numPr>
        <w:jc w:val="both"/>
      </w:pPr>
      <w:r w:rsidRPr="00162B1E">
        <w:rPr>
          <w:i/>
        </w:rPr>
        <w:t>Mandamus</w:t>
      </w:r>
      <w:r>
        <w:t xml:space="preserve"> (Writ of </w:t>
      </w:r>
      <w:r w:rsidRPr="00162B1E">
        <w:rPr>
          <w:i/>
        </w:rPr>
        <w:t>Mandamus</w:t>
      </w:r>
      <w:r>
        <w:t>) -- An extraordinary writ (order) from a court ordering a government official to perform his official duty, or to forbear from doing some act, usually ministerial in nature.</w:t>
      </w:r>
    </w:p>
    <w:p w:rsidR="009E14F9" w:rsidRDefault="009E14F9" w:rsidP="009E14F9">
      <w:pPr>
        <w:jc w:val="both"/>
      </w:pPr>
    </w:p>
    <w:p w:rsidR="009E14F9" w:rsidRDefault="009E14F9" w:rsidP="00787C03">
      <w:pPr>
        <w:numPr>
          <w:ilvl w:val="0"/>
          <w:numId w:val="4"/>
        </w:numPr>
        <w:jc w:val="both"/>
      </w:pPr>
      <w:r w:rsidRPr="00787C03">
        <w:rPr>
          <w:i/>
        </w:rPr>
        <w:t>Ne exeat</w:t>
      </w:r>
      <w:r>
        <w:t xml:space="preserve"> (Writ of </w:t>
      </w:r>
      <w:r w:rsidRPr="00787C03">
        <w:rPr>
          <w:i/>
        </w:rPr>
        <w:t>Ne Exeat</w:t>
      </w:r>
      <w:r>
        <w:t>) – A court order forbidding party to a legal action to leave the jurisdiction pending the disposition of the lawsuit.</w:t>
      </w:r>
      <w:r w:rsidR="00787C03">
        <w:t xml:space="preserve">  Often limited so as only to prevent a party from removing property from the court’s jurisdiction as in a pending divorce case.</w:t>
      </w:r>
    </w:p>
    <w:p w:rsidR="00787C03" w:rsidRDefault="00787C03" w:rsidP="00787C03">
      <w:pPr>
        <w:jc w:val="both"/>
      </w:pPr>
    </w:p>
    <w:p w:rsidR="00787C03" w:rsidRDefault="00787C03" w:rsidP="00787C03">
      <w:pPr>
        <w:numPr>
          <w:ilvl w:val="0"/>
          <w:numId w:val="4"/>
        </w:numPr>
        <w:jc w:val="both"/>
      </w:pPr>
      <w:r w:rsidRPr="00787C03">
        <w:rPr>
          <w:i/>
        </w:rPr>
        <w:t>Nil Dicit</w:t>
      </w:r>
      <w:r>
        <w:t xml:space="preserve"> [or </w:t>
      </w:r>
      <w:r w:rsidRPr="00787C03">
        <w:rPr>
          <w:i/>
        </w:rPr>
        <w:t>Nihil Dicit</w:t>
      </w:r>
      <w:r>
        <w:t>] – Judgment taken against a defendant who fails to answer a lawsuit, or who having filed an answer then fails to go forth with a defense.  Similar to a “Default Judgment” in today’s practice.  May be some evidence that a defendant may have moved from the jurisdiction.</w:t>
      </w:r>
    </w:p>
    <w:p w:rsidR="00787C03" w:rsidRDefault="00787C03" w:rsidP="00787C03">
      <w:pPr>
        <w:jc w:val="both"/>
      </w:pPr>
    </w:p>
    <w:p w:rsidR="00787C03" w:rsidRDefault="00787C03" w:rsidP="00D54710">
      <w:pPr>
        <w:numPr>
          <w:ilvl w:val="0"/>
          <w:numId w:val="4"/>
        </w:numPr>
        <w:jc w:val="both"/>
      </w:pPr>
      <w:r w:rsidRPr="00D54710">
        <w:rPr>
          <w:i/>
        </w:rPr>
        <w:t>Nisi Prius</w:t>
      </w:r>
      <w:r>
        <w:t xml:space="preserve"> – Name given to any court or proceeding before a judge and jury, as opposed to an appellate court.</w:t>
      </w:r>
    </w:p>
    <w:p w:rsidR="00D54710" w:rsidRDefault="00D54710" w:rsidP="00D54710">
      <w:pPr>
        <w:jc w:val="both"/>
      </w:pPr>
    </w:p>
    <w:p w:rsidR="00D54710" w:rsidRDefault="00D54710" w:rsidP="00D54710">
      <w:pPr>
        <w:numPr>
          <w:ilvl w:val="0"/>
          <w:numId w:val="4"/>
        </w:numPr>
        <w:jc w:val="both"/>
      </w:pPr>
      <w:r w:rsidRPr="00D54710">
        <w:rPr>
          <w:i/>
        </w:rPr>
        <w:t>Oyer and Terminer</w:t>
      </w:r>
      <w:r>
        <w:t xml:space="preserve"> [Courts of] – Term designating courts having jurisdiction in criminal matters.</w:t>
      </w:r>
    </w:p>
    <w:p w:rsidR="009475FD" w:rsidRDefault="009475FD" w:rsidP="009475FD">
      <w:pPr>
        <w:jc w:val="both"/>
      </w:pPr>
    </w:p>
    <w:p w:rsidR="009475FD" w:rsidRDefault="009475FD" w:rsidP="009475FD">
      <w:pPr>
        <w:numPr>
          <w:ilvl w:val="0"/>
          <w:numId w:val="4"/>
        </w:numPr>
        <w:jc w:val="both"/>
      </w:pPr>
      <w:r>
        <w:t xml:space="preserve">Pleas and Quarter Sessions [Courts of] – Courts of general jurisdiction [similar to District Court in </w:t>
      </w:r>
      <w:smartTag w:uri="urn:schemas-microsoft-com:office:smarttags" w:element="State">
        <w:smartTag w:uri="urn:schemas-microsoft-com:office:smarttags" w:element="place">
          <w:r>
            <w:t>Texas</w:t>
          </w:r>
        </w:smartTag>
      </w:smartTag>
      <w:r>
        <w:t>], they usually sat quarterly and handled most civil litigation and criminal cases.  Often referred to as Court of Common Pleas and Quarter Sessions.  The level of jurisdiction varied from colony to colony and state to state.</w:t>
      </w:r>
    </w:p>
    <w:p w:rsidR="009475FD" w:rsidRDefault="009475FD" w:rsidP="009475FD">
      <w:pPr>
        <w:jc w:val="both"/>
      </w:pPr>
    </w:p>
    <w:p w:rsidR="009475FD" w:rsidRDefault="009475FD" w:rsidP="009475FD">
      <w:pPr>
        <w:numPr>
          <w:ilvl w:val="0"/>
          <w:numId w:val="4"/>
        </w:numPr>
        <w:jc w:val="both"/>
      </w:pPr>
      <w:r w:rsidRPr="009475FD">
        <w:rPr>
          <w:i/>
        </w:rPr>
        <w:t>Pluries</w:t>
      </w:r>
      <w:r>
        <w:t xml:space="preserve"> – Term used to describe a writ or court order issued for the 3</w:t>
      </w:r>
      <w:r w:rsidRPr="009475FD">
        <w:rPr>
          <w:vertAlign w:val="superscript"/>
        </w:rPr>
        <w:t>rd</w:t>
      </w:r>
      <w:r>
        <w:t xml:space="preserve"> time (or more) when prior writs or orders had not been satisfied.  Thus there could be a </w:t>
      </w:r>
      <w:r w:rsidRPr="009475FD">
        <w:rPr>
          <w:b/>
        </w:rPr>
        <w:t>pluries facias</w:t>
      </w:r>
      <w:r>
        <w:t xml:space="preserve"> or a </w:t>
      </w:r>
      <w:r w:rsidRPr="009475FD">
        <w:rPr>
          <w:b/>
        </w:rPr>
        <w:t>pluries capias</w:t>
      </w:r>
      <w:r>
        <w:t>.</w:t>
      </w:r>
    </w:p>
    <w:p w:rsidR="009475FD" w:rsidRDefault="009475FD" w:rsidP="009475FD">
      <w:pPr>
        <w:jc w:val="both"/>
      </w:pPr>
    </w:p>
    <w:p w:rsidR="009475FD" w:rsidRDefault="00F24455" w:rsidP="00F24455">
      <w:pPr>
        <w:numPr>
          <w:ilvl w:val="0"/>
          <w:numId w:val="4"/>
        </w:numPr>
        <w:jc w:val="both"/>
      </w:pPr>
      <w:r>
        <w:t>Prayer – That part of a legal pleading in which the court is asked to grant some request or relief.  Has nothing to do with religion, and there is no implication that the court has the authority of God – regardless of the attitude of the judge.</w:t>
      </w:r>
    </w:p>
    <w:p w:rsidR="00A30237" w:rsidRDefault="00A30237" w:rsidP="00A30237">
      <w:pPr>
        <w:jc w:val="both"/>
      </w:pPr>
    </w:p>
    <w:p w:rsidR="00A30237" w:rsidRDefault="00A30237" w:rsidP="00A30237">
      <w:pPr>
        <w:numPr>
          <w:ilvl w:val="0"/>
          <w:numId w:val="4"/>
        </w:numPr>
        <w:jc w:val="both"/>
      </w:pPr>
      <w:r w:rsidRPr="00A30237">
        <w:rPr>
          <w:i/>
        </w:rPr>
        <w:t>Quietus</w:t>
      </w:r>
      <w:r>
        <w:t xml:space="preserve"> – A discharge of someone after payment of a debt or satisfaction of an obligation.  Colloquially used to mean that some matter or dispute or discussion has been resolved or terminated.</w:t>
      </w:r>
    </w:p>
    <w:p w:rsidR="005237A4" w:rsidRDefault="005237A4" w:rsidP="005237A4">
      <w:pPr>
        <w:jc w:val="both"/>
      </w:pPr>
    </w:p>
    <w:p w:rsidR="005237A4" w:rsidRDefault="005237A4" w:rsidP="001A4938">
      <w:pPr>
        <w:numPr>
          <w:ilvl w:val="0"/>
          <w:numId w:val="4"/>
        </w:numPr>
        <w:jc w:val="both"/>
      </w:pPr>
      <w:r>
        <w:t>Replevin – Common law action brought to recover</w:t>
      </w:r>
      <w:r w:rsidR="001A4938">
        <w:t xml:space="preserve"> possession of goods unlawfully taken from the owner.  In some cases the line between Replevin and </w:t>
      </w:r>
      <w:r w:rsidR="001A4938" w:rsidRPr="001A4938">
        <w:rPr>
          <w:b/>
        </w:rPr>
        <w:t>Trespass De Bonis Asportatis</w:t>
      </w:r>
      <w:r w:rsidR="001A4938">
        <w:t xml:space="preserve"> [see next] were blurry.</w:t>
      </w:r>
    </w:p>
    <w:p w:rsidR="00FE28AF" w:rsidRDefault="00FE28AF" w:rsidP="00FE28AF">
      <w:pPr>
        <w:jc w:val="both"/>
      </w:pPr>
    </w:p>
    <w:p w:rsidR="00FE28AF" w:rsidRPr="001A4938" w:rsidRDefault="00FE28AF" w:rsidP="00FE28AF">
      <w:pPr>
        <w:numPr>
          <w:ilvl w:val="0"/>
          <w:numId w:val="4"/>
        </w:numPr>
        <w:jc w:val="both"/>
        <w:rPr>
          <w:b/>
        </w:rPr>
      </w:pPr>
      <w:r>
        <w:t xml:space="preserve">Trespass – </w:t>
      </w:r>
      <w:r w:rsidR="005237A4">
        <w:t>Generic c</w:t>
      </w:r>
      <w:r>
        <w:t>ommon law action brought to recover damages for any injury to ones person or property.  Sometimes referred to as “</w:t>
      </w:r>
      <w:r w:rsidRPr="00CC33A4">
        <w:rPr>
          <w:b/>
        </w:rPr>
        <w:t>Trespass on the Case</w:t>
      </w:r>
      <w:r>
        <w:t>” or simply as “</w:t>
      </w:r>
      <w:r w:rsidRPr="00CC33A4">
        <w:rPr>
          <w:b/>
        </w:rPr>
        <w:t>Case</w:t>
      </w:r>
      <w:r>
        <w:t xml:space="preserve">.”  </w:t>
      </w:r>
      <w:r w:rsidRPr="00CC33A4">
        <w:rPr>
          <w:b/>
        </w:rPr>
        <w:t xml:space="preserve">Trespass </w:t>
      </w:r>
      <w:r w:rsidRPr="00CC33A4">
        <w:rPr>
          <w:b/>
          <w:i/>
        </w:rPr>
        <w:t xml:space="preserve">De </w:t>
      </w:r>
      <w:r w:rsidR="005237A4">
        <w:rPr>
          <w:b/>
          <w:i/>
        </w:rPr>
        <w:t>B</w:t>
      </w:r>
      <w:r w:rsidRPr="00CC33A4">
        <w:rPr>
          <w:b/>
          <w:i/>
        </w:rPr>
        <w:t xml:space="preserve">onis </w:t>
      </w:r>
      <w:r w:rsidR="005237A4">
        <w:rPr>
          <w:b/>
          <w:i/>
        </w:rPr>
        <w:t>A</w:t>
      </w:r>
      <w:r w:rsidRPr="00CC33A4">
        <w:rPr>
          <w:b/>
          <w:i/>
        </w:rPr>
        <w:t>sportatis</w:t>
      </w:r>
      <w:r>
        <w:t xml:space="preserve"> sought </w:t>
      </w:r>
      <w:r w:rsidR="00E25922">
        <w:t>damages for</w:t>
      </w:r>
      <w:r>
        <w:t xml:space="preserve"> specific personal property taken away unlawfully</w:t>
      </w:r>
      <w:r w:rsidR="00CC33A4">
        <w:t xml:space="preserve">  </w:t>
      </w:r>
      <w:r w:rsidR="00CC33A4" w:rsidRPr="00CC33A4">
        <w:rPr>
          <w:b/>
        </w:rPr>
        <w:t xml:space="preserve">Trespass </w:t>
      </w:r>
      <w:r w:rsidR="00CC33A4" w:rsidRPr="00CC33A4">
        <w:rPr>
          <w:b/>
          <w:i/>
        </w:rPr>
        <w:t>vi et armis</w:t>
      </w:r>
      <w:r w:rsidR="00CC33A4">
        <w:t xml:space="preserve"> was the more specific cause of action for personal injury; and </w:t>
      </w:r>
      <w:r w:rsidR="00CC33A4" w:rsidRPr="00CC33A4">
        <w:rPr>
          <w:b/>
        </w:rPr>
        <w:t>trespass quare clausum fregit</w:t>
      </w:r>
      <w:r w:rsidR="00CC33A4">
        <w:t xml:space="preserve"> applied </w:t>
      </w:r>
      <w:r w:rsidR="00F64473">
        <w:t>to</w:t>
      </w:r>
      <w:r w:rsidR="00CC33A4">
        <w:t xml:space="preserve"> suits for unlawful entry onto ones property, what we think of today as trespass.</w:t>
      </w:r>
    </w:p>
    <w:p w:rsidR="001A4938" w:rsidRDefault="001A4938" w:rsidP="001A4938">
      <w:pPr>
        <w:jc w:val="both"/>
      </w:pPr>
    </w:p>
    <w:p w:rsidR="001A4938" w:rsidRPr="00FE28AF" w:rsidRDefault="001A4938" w:rsidP="00FE1478">
      <w:pPr>
        <w:numPr>
          <w:ilvl w:val="0"/>
          <w:numId w:val="4"/>
        </w:numPr>
        <w:jc w:val="both"/>
        <w:rPr>
          <w:b/>
        </w:rPr>
      </w:pPr>
      <w:r>
        <w:t xml:space="preserve">Trover – Another very early common law action </w:t>
      </w:r>
      <w:r w:rsidR="00FE1478">
        <w:t xml:space="preserve">very similar to </w:t>
      </w:r>
      <w:r w:rsidR="00FE1478" w:rsidRPr="00FE1478">
        <w:rPr>
          <w:b/>
        </w:rPr>
        <w:t>Trespass on the Case</w:t>
      </w:r>
      <w:r w:rsidR="00FE1478">
        <w:t xml:space="preserve"> – originally applied only to goods found and then converted to ones own use – there is no law of “Finder keepers, losers weepers.”</w:t>
      </w:r>
    </w:p>
    <w:p w:rsidR="00A30237" w:rsidRDefault="00A30237" w:rsidP="00A30237">
      <w:pPr>
        <w:jc w:val="both"/>
      </w:pPr>
    </w:p>
    <w:p w:rsidR="00A30237" w:rsidRDefault="00A64BC3" w:rsidP="00A64BC3">
      <w:pPr>
        <w:numPr>
          <w:ilvl w:val="0"/>
          <w:numId w:val="4"/>
        </w:numPr>
        <w:jc w:val="both"/>
      </w:pPr>
      <w:r w:rsidRPr="00A64BC3">
        <w:rPr>
          <w:i/>
        </w:rPr>
        <w:t>Venire Facias</w:t>
      </w:r>
      <w:r>
        <w:t xml:space="preserve"> – Court order listing citizens who are to appear as jurors for the next term of court.  The jurors are referred to as </w:t>
      </w:r>
      <w:r w:rsidRPr="00A64BC3">
        <w:rPr>
          <w:b/>
          <w:i/>
        </w:rPr>
        <w:t>veniremen</w:t>
      </w:r>
      <w:r>
        <w:t xml:space="preserve">, and the body of jurors is known as the </w:t>
      </w:r>
      <w:r w:rsidRPr="00A64BC3">
        <w:rPr>
          <w:b/>
          <w:i/>
        </w:rPr>
        <w:t>venire</w:t>
      </w:r>
      <w:r>
        <w:t>.</w:t>
      </w:r>
    </w:p>
    <w:p w:rsidR="009A49A4" w:rsidRPr="009A49A4" w:rsidRDefault="009A49A4" w:rsidP="009A49A4">
      <w:pPr>
        <w:pStyle w:val="Heading1"/>
        <w:jc w:val="center"/>
        <w:rPr>
          <w:caps/>
        </w:rPr>
      </w:pPr>
      <w:r w:rsidRPr="009A49A4">
        <w:rPr>
          <w:caps/>
        </w:rPr>
        <w:t>CONCLUSION</w:t>
      </w:r>
    </w:p>
    <w:p w:rsidR="008337A5" w:rsidRDefault="008337A5" w:rsidP="008337A5">
      <w:pPr>
        <w:jc w:val="both"/>
      </w:pPr>
    </w:p>
    <w:p w:rsidR="008337A5" w:rsidRPr="0029118E" w:rsidRDefault="008337A5" w:rsidP="008337A5">
      <w:pPr>
        <w:jc w:val="both"/>
      </w:pPr>
      <w:r>
        <w:t>In conclusion, if you are to correctly interpret the effect of a legal document and how it impacted your ancestor you must</w:t>
      </w:r>
      <w:r w:rsidR="009A49A4">
        <w:t xml:space="preserve"> understand the words that were used in that document.  It is important to note that many of the words and phrases discussed above are “words of art” – not that they are beautiful, rather than that they have specialized meanings and therefore can provide specific clues about your ancestors if you understand those meanings.</w:t>
      </w:r>
    </w:p>
    <w:sectPr w:rsidR="008337A5" w:rsidRPr="0029118E">
      <w:footerReference w:type="even" r:id="rId12"/>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4401" w:rsidRDefault="009D4401">
      <w:r>
        <w:separator/>
      </w:r>
    </w:p>
  </w:endnote>
  <w:endnote w:type="continuationSeparator" w:id="0">
    <w:p w:rsidR="009D4401" w:rsidRDefault="009D4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7910" w:rsidRDefault="00D67910" w:rsidP="004F6C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67910" w:rsidRDefault="00D67910" w:rsidP="00C342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7910" w:rsidRDefault="00D67910" w:rsidP="004F6C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5163E">
      <w:rPr>
        <w:rStyle w:val="PageNumber"/>
        <w:noProof/>
      </w:rPr>
      <w:t>1</w:t>
    </w:r>
    <w:r>
      <w:rPr>
        <w:rStyle w:val="PageNumber"/>
      </w:rPr>
      <w:fldChar w:fldCharType="end"/>
    </w:r>
  </w:p>
  <w:p w:rsidR="00D67910" w:rsidRDefault="00D67910" w:rsidP="00C342D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4401" w:rsidRDefault="009D4401">
      <w:r>
        <w:separator/>
      </w:r>
    </w:p>
  </w:footnote>
  <w:footnote w:type="continuationSeparator" w:id="0">
    <w:p w:rsidR="009D4401" w:rsidRDefault="009D44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2007F"/>
    <w:multiLevelType w:val="hybridMultilevel"/>
    <w:tmpl w:val="D40C58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65ACD"/>
    <w:multiLevelType w:val="hybridMultilevel"/>
    <w:tmpl w:val="9D58A8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041B04"/>
    <w:multiLevelType w:val="hybridMultilevel"/>
    <w:tmpl w:val="4CA483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6B1ECF"/>
    <w:multiLevelType w:val="hybridMultilevel"/>
    <w:tmpl w:val="86085F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E1C6D35"/>
    <w:multiLevelType w:val="hybridMultilevel"/>
    <w:tmpl w:val="DF7C18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18E"/>
    <w:rsid w:val="00016090"/>
    <w:rsid w:val="00031990"/>
    <w:rsid w:val="00057082"/>
    <w:rsid w:val="00061EAE"/>
    <w:rsid w:val="000B62AA"/>
    <w:rsid w:val="000C0471"/>
    <w:rsid w:val="000C727F"/>
    <w:rsid w:val="001429B3"/>
    <w:rsid w:val="00155D5B"/>
    <w:rsid w:val="00162B1E"/>
    <w:rsid w:val="00184330"/>
    <w:rsid w:val="001A4938"/>
    <w:rsid w:val="001C582B"/>
    <w:rsid w:val="00200CFB"/>
    <w:rsid w:val="00205DB5"/>
    <w:rsid w:val="00224654"/>
    <w:rsid w:val="00250B80"/>
    <w:rsid w:val="0029118E"/>
    <w:rsid w:val="002A2B2A"/>
    <w:rsid w:val="002A41DE"/>
    <w:rsid w:val="002A7A3A"/>
    <w:rsid w:val="002B1031"/>
    <w:rsid w:val="002D37CE"/>
    <w:rsid w:val="002F424F"/>
    <w:rsid w:val="00346C15"/>
    <w:rsid w:val="0036373E"/>
    <w:rsid w:val="003B294D"/>
    <w:rsid w:val="003C58B9"/>
    <w:rsid w:val="003D25A7"/>
    <w:rsid w:val="00405E53"/>
    <w:rsid w:val="00472BAA"/>
    <w:rsid w:val="00483C39"/>
    <w:rsid w:val="004A3300"/>
    <w:rsid w:val="004A7D5D"/>
    <w:rsid w:val="004C711D"/>
    <w:rsid w:val="004D4075"/>
    <w:rsid w:val="004E7B6B"/>
    <w:rsid w:val="004F2E69"/>
    <w:rsid w:val="004F6C79"/>
    <w:rsid w:val="00500311"/>
    <w:rsid w:val="005026A7"/>
    <w:rsid w:val="0051192E"/>
    <w:rsid w:val="005237A4"/>
    <w:rsid w:val="00535714"/>
    <w:rsid w:val="00581636"/>
    <w:rsid w:val="00592B6A"/>
    <w:rsid w:val="005C2D5F"/>
    <w:rsid w:val="005C4180"/>
    <w:rsid w:val="005F2725"/>
    <w:rsid w:val="006174DD"/>
    <w:rsid w:val="0067168B"/>
    <w:rsid w:val="00671752"/>
    <w:rsid w:val="00672E88"/>
    <w:rsid w:val="0067549F"/>
    <w:rsid w:val="006C5268"/>
    <w:rsid w:val="006D3ABB"/>
    <w:rsid w:val="006D3CEC"/>
    <w:rsid w:val="006E33C7"/>
    <w:rsid w:val="00703100"/>
    <w:rsid w:val="00755941"/>
    <w:rsid w:val="00772683"/>
    <w:rsid w:val="0077706E"/>
    <w:rsid w:val="00787C03"/>
    <w:rsid w:val="007B04FE"/>
    <w:rsid w:val="007B664F"/>
    <w:rsid w:val="007C3949"/>
    <w:rsid w:val="007D0723"/>
    <w:rsid w:val="007F5DEE"/>
    <w:rsid w:val="00826E18"/>
    <w:rsid w:val="008337A5"/>
    <w:rsid w:val="0084605B"/>
    <w:rsid w:val="008856B3"/>
    <w:rsid w:val="0088689B"/>
    <w:rsid w:val="008A3CA2"/>
    <w:rsid w:val="008A6C38"/>
    <w:rsid w:val="008D1C6B"/>
    <w:rsid w:val="009224E4"/>
    <w:rsid w:val="00942DB3"/>
    <w:rsid w:val="009475FD"/>
    <w:rsid w:val="00947BC9"/>
    <w:rsid w:val="009753CE"/>
    <w:rsid w:val="0098382E"/>
    <w:rsid w:val="009A2406"/>
    <w:rsid w:val="009A49A4"/>
    <w:rsid w:val="009D4401"/>
    <w:rsid w:val="009E14F9"/>
    <w:rsid w:val="00A30237"/>
    <w:rsid w:val="00A4594E"/>
    <w:rsid w:val="00A56AD0"/>
    <w:rsid w:val="00A63EC3"/>
    <w:rsid w:val="00A64BC3"/>
    <w:rsid w:val="00AF4D77"/>
    <w:rsid w:val="00B93614"/>
    <w:rsid w:val="00BB78B0"/>
    <w:rsid w:val="00BD54D3"/>
    <w:rsid w:val="00C342D4"/>
    <w:rsid w:val="00C41F90"/>
    <w:rsid w:val="00C5163E"/>
    <w:rsid w:val="00C5792F"/>
    <w:rsid w:val="00C72A10"/>
    <w:rsid w:val="00CA3E9C"/>
    <w:rsid w:val="00CA56BF"/>
    <w:rsid w:val="00CB356D"/>
    <w:rsid w:val="00CC33A4"/>
    <w:rsid w:val="00CC7CC8"/>
    <w:rsid w:val="00CF694B"/>
    <w:rsid w:val="00D36DB9"/>
    <w:rsid w:val="00D54710"/>
    <w:rsid w:val="00D62139"/>
    <w:rsid w:val="00D67910"/>
    <w:rsid w:val="00DA13E5"/>
    <w:rsid w:val="00DB48D0"/>
    <w:rsid w:val="00E01BE4"/>
    <w:rsid w:val="00E24375"/>
    <w:rsid w:val="00E25922"/>
    <w:rsid w:val="00E422DF"/>
    <w:rsid w:val="00E8788F"/>
    <w:rsid w:val="00E92ACF"/>
    <w:rsid w:val="00EE38D0"/>
    <w:rsid w:val="00F065D8"/>
    <w:rsid w:val="00F24455"/>
    <w:rsid w:val="00F30C51"/>
    <w:rsid w:val="00F64473"/>
    <w:rsid w:val="00F91C27"/>
    <w:rsid w:val="00FE1478"/>
    <w:rsid w:val="00FE15F9"/>
    <w:rsid w:val="00FE28AF"/>
    <w:rsid w:val="00FF4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64EBE3C6-FA41-4593-8D11-E90102454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9118E"/>
    <w:rPr>
      <w:sz w:val="24"/>
      <w:szCs w:val="24"/>
    </w:rPr>
  </w:style>
  <w:style w:type="paragraph" w:styleId="Heading1">
    <w:name w:val="heading 1"/>
    <w:basedOn w:val="Normal"/>
    <w:next w:val="Normal"/>
    <w:qFormat/>
    <w:rsid w:val="0029118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C342D4"/>
    <w:pPr>
      <w:tabs>
        <w:tab w:val="center" w:pos="4320"/>
        <w:tab w:val="right" w:pos="8640"/>
      </w:tabs>
    </w:pPr>
  </w:style>
  <w:style w:type="character" w:styleId="PageNumber">
    <w:name w:val="page number"/>
    <w:basedOn w:val="DefaultParagraphFont"/>
    <w:rsid w:val="00C342D4"/>
  </w:style>
  <w:style w:type="character" w:styleId="Hyperlink">
    <w:name w:val="Hyperlink"/>
    <w:rsid w:val="006E33C7"/>
    <w:rPr>
      <w:color w:val="0000FF"/>
      <w:u w:val="single"/>
    </w:rPr>
  </w:style>
  <w:style w:type="character" w:styleId="FollowedHyperlink">
    <w:name w:val="FollowedHyperlink"/>
    <w:rsid w:val="004E7B6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062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hanur.com/genealogy/library/dictionary/index.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genealogy.com/Glossary/glossary.htm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4644</Words>
  <Characters>26477</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LEGAL ARCANA FOR GENEALOGISTS</vt:lpstr>
    </vt:vector>
  </TitlesOfParts>
  <Company/>
  <LinksUpToDate>false</LinksUpToDate>
  <CharactersWithSpaces>31059</CharactersWithSpaces>
  <SharedDoc>false</SharedDoc>
  <HLinks>
    <vt:vector size="12" baseType="variant">
      <vt:variant>
        <vt:i4>4849742</vt:i4>
      </vt:variant>
      <vt:variant>
        <vt:i4>3</vt:i4>
      </vt:variant>
      <vt:variant>
        <vt:i4>0</vt:i4>
      </vt:variant>
      <vt:variant>
        <vt:i4>5</vt:i4>
      </vt:variant>
      <vt:variant>
        <vt:lpwstr>http://www.chanur.com/genealogy/library/dictionary/index.html</vt:lpwstr>
      </vt:variant>
      <vt:variant>
        <vt:lpwstr/>
      </vt:variant>
      <vt:variant>
        <vt:i4>8323169</vt:i4>
      </vt:variant>
      <vt:variant>
        <vt:i4>0</vt:i4>
      </vt:variant>
      <vt:variant>
        <vt:i4>0</vt:i4>
      </vt:variant>
      <vt:variant>
        <vt:i4>5</vt:i4>
      </vt:variant>
      <vt:variant>
        <vt:lpwstr>http://www.genealogy.com/Glossary/glossary.html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ARCANA FOR GENEALOGISTS</dc:title>
  <dc:subject/>
  <dc:creator>User</dc:creator>
  <cp:keywords/>
  <dc:description/>
  <cp:lastModifiedBy>Russ Vaughn</cp:lastModifiedBy>
  <cp:revision>2</cp:revision>
  <cp:lastPrinted>2008-07-22T20:51:00Z</cp:lastPrinted>
  <dcterms:created xsi:type="dcterms:W3CDTF">2020-07-05T16:08:00Z</dcterms:created>
  <dcterms:modified xsi:type="dcterms:W3CDTF">2020-07-05T16:08:00Z</dcterms:modified>
</cp:coreProperties>
</file>